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5E6FAD" w:rsidRPr="00A04F8D" w:rsidRDefault="005E6FAD" w:rsidP="00A04F8D">
      <w:pPr>
        <w:tabs>
          <w:tab w:val="left" w:pos="84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5E6FAD" w:rsidRPr="00A04F8D" w:rsidRDefault="005E6FAD" w:rsidP="00A04F8D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  <w:sz w:val="22"/>
          <w:szCs w:val="22"/>
        </w:rPr>
      </w:pPr>
    </w:p>
    <w:p w:rsidR="005E6FAD" w:rsidRPr="00A04F8D" w:rsidRDefault="005E6FAD" w:rsidP="00A04F8D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  <w:sz w:val="22"/>
          <w:szCs w:val="22"/>
        </w:rPr>
      </w:pPr>
    </w:p>
    <w:p w:rsidR="00C818D0" w:rsidRPr="00A04F8D" w:rsidRDefault="00C818D0" w:rsidP="00A04F8D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  <w:r w:rsidRPr="00A04F8D">
        <w:rPr>
          <w:rFonts w:ascii="Arial" w:hAnsi="Arial" w:cs="Arial"/>
          <w:sz w:val="22"/>
          <w:szCs w:val="22"/>
        </w:rPr>
        <w:t>Dostawa aparatury laboratoryjnej dla Jednostki Organizacyjnej Uniwersytetu Gdańskiego według części I-III:</w:t>
      </w:r>
      <w:r w:rsidRPr="00A04F8D">
        <w:rPr>
          <w:rFonts w:ascii="Arial" w:hAnsi="Arial" w:cs="Arial"/>
          <w:sz w:val="22"/>
          <w:szCs w:val="22"/>
        </w:rPr>
        <w:tab/>
      </w:r>
    </w:p>
    <w:p w:rsidR="00C818D0" w:rsidRPr="00A04F8D" w:rsidRDefault="00C818D0" w:rsidP="00A04F8D">
      <w:pPr>
        <w:tabs>
          <w:tab w:val="left" w:pos="-993"/>
        </w:tabs>
        <w:spacing w:line="360" w:lineRule="auto"/>
        <w:ind w:left="284" w:right="429"/>
        <w:contextualSpacing/>
        <w:rPr>
          <w:rFonts w:ascii="Arial" w:hAnsi="Arial" w:cs="Arial"/>
          <w:sz w:val="22"/>
          <w:szCs w:val="22"/>
        </w:rPr>
      </w:pPr>
      <w:r w:rsidRPr="00A04F8D">
        <w:rPr>
          <w:rFonts w:ascii="Arial" w:hAnsi="Arial" w:cs="Arial"/>
          <w:sz w:val="22"/>
          <w:szCs w:val="22"/>
        </w:rPr>
        <w:t>I.</w:t>
      </w:r>
      <w:r w:rsidRPr="00A04F8D">
        <w:rPr>
          <w:rFonts w:ascii="Arial" w:hAnsi="Arial" w:cs="Arial"/>
          <w:sz w:val="22"/>
          <w:szCs w:val="22"/>
        </w:rPr>
        <w:tab/>
        <w:t>zestaw HPLC,</w:t>
      </w:r>
    </w:p>
    <w:p w:rsidR="00C818D0" w:rsidRPr="00A04F8D" w:rsidRDefault="00C818D0" w:rsidP="00A04F8D">
      <w:pPr>
        <w:tabs>
          <w:tab w:val="left" w:pos="-993"/>
        </w:tabs>
        <w:spacing w:line="360" w:lineRule="auto"/>
        <w:ind w:left="284" w:right="429"/>
        <w:contextualSpacing/>
        <w:rPr>
          <w:rFonts w:ascii="Arial" w:hAnsi="Arial" w:cs="Arial"/>
          <w:sz w:val="22"/>
          <w:szCs w:val="22"/>
        </w:rPr>
      </w:pPr>
      <w:r w:rsidRPr="00A04F8D">
        <w:rPr>
          <w:rFonts w:ascii="Arial" w:hAnsi="Arial" w:cs="Arial"/>
          <w:sz w:val="22"/>
          <w:szCs w:val="22"/>
        </w:rPr>
        <w:t>II.</w:t>
      </w:r>
      <w:r w:rsidRPr="00A04F8D">
        <w:rPr>
          <w:rFonts w:ascii="Arial" w:hAnsi="Arial" w:cs="Arial"/>
          <w:sz w:val="22"/>
          <w:szCs w:val="22"/>
        </w:rPr>
        <w:tab/>
        <w:t>komora beztlenowa,</w:t>
      </w:r>
    </w:p>
    <w:p w:rsidR="00C818D0" w:rsidRPr="00A04F8D" w:rsidRDefault="00C818D0" w:rsidP="00A04F8D">
      <w:pPr>
        <w:tabs>
          <w:tab w:val="left" w:pos="-993"/>
        </w:tabs>
        <w:spacing w:line="360" w:lineRule="auto"/>
        <w:ind w:left="284" w:right="429"/>
        <w:contextualSpacing/>
        <w:rPr>
          <w:rFonts w:ascii="Arial" w:hAnsi="Arial" w:cs="Arial"/>
          <w:sz w:val="22"/>
          <w:szCs w:val="22"/>
        </w:rPr>
      </w:pPr>
      <w:r w:rsidRPr="00A04F8D">
        <w:rPr>
          <w:rFonts w:ascii="Arial" w:hAnsi="Arial" w:cs="Arial"/>
          <w:sz w:val="22"/>
          <w:szCs w:val="22"/>
        </w:rPr>
        <w:t>III.</w:t>
      </w:r>
      <w:r w:rsidRPr="00A04F8D">
        <w:rPr>
          <w:rFonts w:ascii="Arial" w:hAnsi="Arial" w:cs="Arial"/>
          <w:sz w:val="22"/>
          <w:szCs w:val="22"/>
        </w:rPr>
        <w:tab/>
        <w:t xml:space="preserve">aparatura laboratoryjna (wytrząsarka, łaźnia, </w:t>
      </w:r>
      <w:proofErr w:type="spellStart"/>
      <w:r w:rsidRPr="00A04F8D">
        <w:rPr>
          <w:rFonts w:ascii="Arial" w:hAnsi="Arial" w:cs="Arial"/>
          <w:sz w:val="22"/>
          <w:szCs w:val="22"/>
        </w:rPr>
        <w:t>termowytrząsarka</w:t>
      </w:r>
      <w:proofErr w:type="spellEnd"/>
      <w:r w:rsidRPr="00A04F8D">
        <w:rPr>
          <w:rFonts w:ascii="Arial" w:hAnsi="Arial" w:cs="Arial"/>
          <w:sz w:val="22"/>
          <w:szCs w:val="22"/>
        </w:rPr>
        <w:t>, wirówka).</w:t>
      </w: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C1243" w:rsidRPr="00A04F8D" w:rsidRDefault="00A04F8D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>C</w:t>
      </w:r>
      <w:r w:rsidR="008F772A" w:rsidRPr="00A04F8D">
        <w:rPr>
          <w:rFonts w:ascii="Arial" w:hAnsi="Arial" w:cs="Arial"/>
          <w:b/>
          <w:sz w:val="22"/>
          <w:szCs w:val="22"/>
        </w:rPr>
        <w:t xml:space="preserve">zęść </w:t>
      </w:r>
      <w:r w:rsidR="00E829E7" w:rsidRPr="00A04F8D">
        <w:rPr>
          <w:rFonts w:ascii="Arial" w:hAnsi="Arial" w:cs="Arial"/>
          <w:b/>
          <w:sz w:val="22"/>
          <w:szCs w:val="22"/>
        </w:rPr>
        <w:t>I</w:t>
      </w:r>
    </w:p>
    <w:p w:rsidR="00BC1243" w:rsidRPr="00A04F8D" w:rsidRDefault="00BC1243" w:rsidP="00A04F8D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E829E7" w:rsidRPr="00A04F8D">
        <w:rPr>
          <w:sz w:val="22"/>
          <w:szCs w:val="22"/>
        </w:rPr>
        <w:t>zestawu HPLC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AA67CE" w:rsidRPr="00A04F8D" w:rsidTr="00AA67CE">
        <w:trPr>
          <w:trHeight w:val="272"/>
        </w:trPr>
        <w:tc>
          <w:tcPr>
            <w:tcW w:w="13149" w:type="dxa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0353C" w:rsidRPr="00A04F8D" w:rsidTr="00AA67CE">
        <w:trPr>
          <w:trHeight w:val="272"/>
        </w:trPr>
        <w:tc>
          <w:tcPr>
            <w:tcW w:w="13149" w:type="dxa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AA67CE" w:rsidRPr="00A04F8D" w:rsidTr="00A04F8D">
        <w:trPr>
          <w:trHeight w:val="570"/>
        </w:trPr>
        <w:tc>
          <w:tcPr>
            <w:tcW w:w="13149" w:type="dxa"/>
          </w:tcPr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Zestaw HPLC 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1 zestaw </w:t>
            </w:r>
          </w:p>
        </w:tc>
      </w:tr>
      <w:tr w:rsidR="00AA67CE" w:rsidRPr="00A04F8D" w:rsidTr="00AA67CE">
        <w:trPr>
          <w:trHeight w:val="272"/>
        </w:trPr>
        <w:tc>
          <w:tcPr>
            <w:tcW w:w="13149" w:type="dxa"/>
          </w:tcPr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A. Chromatograf cieczowy: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Kompletny, fabrycznie nowy, gotowy do pracy.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 modułowej budowie.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Sterowanie poprzez komputer i oprogramowanie.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Sterowanie przyrządu poprzez sieć 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LAN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z wykorzystaniem programu Internet Explorer.</w:t>
            </w: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B. Pompa dwutłokowa: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Zakres przepływu co najmniej w zakresie co najmniej 0,0001 do 10,0000 ml/min.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System tłoków równoległych o niskich pulsacjach co najwyżej 0,1 </w:t>
            </w:r>
            <w:proofErr w:type="spellStart"/>
            <w:r w:rsidR="00517621" w:rsidRPr="00A04F8D">
              <w:rPr>
                <w:rFonts w:ascii="Arial" w:hAnsi="Arial" w:cs="Arial"/>
                <w:sz w:val="22"/>
                <w:szCs w:val="22"/>
              </w:rPr>
              <w:t>MP</w:t>
            </w:r>
            <w:r w:rsidRPr="00A04F8D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Precyzja przepływu co najwyżej 0,06% 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RSD</w:t>
            </w:r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Dokładność przepływu co najwyżej +/- 1%.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Objętość skoku tłoka pompy co najwyżej 10 </w:t>
            </w:r>
            <w:r w:rsidRPr="00A04F8D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04F8D">
              <w:rPr>
                <w:rFonts w:ascii="Arial" w:hAnsi="Arial" w:cs="Arial"/>
                <w:sz w:val="22"/>
                <w:szCs w:val="22"/>
              </w:rPr>
              <w:t>l.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b/>
                <w:bCs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Wbudowany system do przemywania tłoków.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>Dokładność ustawienia gradientu co najwyżej +/- 0,5%.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Wbudowane funkcje walidacyjne.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Wbudowany czujnik wycieku w pompie, z sygnalizacją wycieku zarówno dźwiękową jak i wizualną.</w:t>
            </w:r>
          </w:p>
          <w:p w:rsidR="00AA67CE" w:rsidRPr="00A04F8D" w:rsidRDefault="00AA67CE" w:rsidP="00A04F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142"/>
              <w:jc w:val="both"/>
              <w:rPr>
                <w:rFonts w:ascii="Arial" w:hAnsi="Arial" w:cs="Arial"/>
                <w:bCs/>
              </w:rPr>
            </w:pPr>
          </w:p>
          <w:p w:rsidR="00AA67CE" w:rsidRPr="00A04F8D" w:rsidRDefault="00AA67CE" w:rsidP="00A04F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14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04F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Mieszalnik gradientu:</w:t>
            </w: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Cs/>
              </w:rPr>
            </w:pPr>
            <w:r w:rsidRPr="00A04F8D">
              <w:rPr>
                <w:rFonts w:ascii="Arial" w:hAnsi="Arial" w:cs="Arial"/>
                <w:bCs/>
                <w:sz w:val="22"/>
                <w:szCs w:val="22"/>
              </w:rPr>
              <w:t>pojemności mieszania 0,5; 1,7 i 2,6 ml.</w:t>
            </w: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Cs/>
              </w:rPr>
            </w:pP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D. Zawór do tworzenia gradientu z formowaniem po stronie niskiego ciśnienia: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Mieszanie co najmniej 4 różnych eluentów.</w:t>
            </w:r>
          </w:p>
          <w:p w:rsidR="00AA67CE" w:rsidRPr="00A04F8D" w:rsidRDefault="00AA67CE" w:rsidP="00A04F8D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  <w:bCs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Zawór montowany we wnętrzu pompy.</w:t>
            </w:r>
          </w:p>
          <w:p w:rsidR="00AA67CE" w:rsidRPr="00A04F8D" w:rsidRDefault="00AA67CE" w:rsidP="00A04F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142"/>
              <w:jc w:val="both"/>
              <w:rPr>
                <w:rFonts w:ascii="Arial" w:hAnsi="Arial" w:cs="Arial"/>
                <w:bCs/>
              </w:rPr>
            </w:pPr>
          </w:p>
          <w:p w:rsidR="00AA67CE" w:rsidRPr="00A04F8D" w:rsidRDefault="00AA67CE" w:rsidP="00A04F8D">
            <w:pPr>
              <w:tabs>
                <w:tab w:val="left" w:pos="360"/>
              </w:tabs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E. </w:t>
            </w: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Degazer</w:t>
            </w:r>
            <w:proofErr w:type="spellEnd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 najmniej 5 kanałowy: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Przepływ do co najmniej 10 ml/min na każdy kanał.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Objętość na każdym kanale co najwyżej 400 µl.</w:t>
            </w: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F. Taca na rozpuszczalniki zintegrowana rozmiarami z innymi modułami systemu + 4 butelki 1l</w:t>
            </w:r>
          </w:p>
          <w:p w:rsidR="00A04F8D" w:rsidRDefault="00A04F8D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7B2AB4" w:rsidRPr="00A04F8D" w:rsidRDefault="007B2AB4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AA67CE" w:rsidRPr="00A04F8D" w:rsidRDefault="00AA67CE" w:rsidP="00A04F8D">
            <w:pPr>
              <w:tabs>
                <w:tab w:val="left" w:pos="360"/>
              </w:tabs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G. Detektor </w:t>
            </w: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UV-Vis</w:t>
            </w:r>
            <w:proofErr w:type="spellEnd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Lampa deuterowa.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Zakres190-700 nm.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Szerokość szczeliny: 8 nm.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Dokładność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nastawu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długości fali: 1 nm.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Precyzja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nastawu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: +/- 0,1 nm.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bCs/>
                <w:sz w:val="22"/>
                <w:szCs w:val="22"/>
              </w:rPr>
              <w:t>Celka termostatowana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w zakresie 5</w:t>
            </w:r>
            <w:r w:rsidRPr="00A04F8D">
              <w:rPr>
                <w:rStyle w:val="Odwoanieprzypisudolnego"/>
                <w:rFonts w:ascii="Arial" w:hAnsi="Arial" w:cs="Arial"/>
                <w:sz w:val="22"/>
                <w:szCs w:val="22"/>
              </w:rPr>
              <w:t>0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C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powyżej temperatury pokojowej do 50</w:t>
            </w:r>
            <w:r w:rsidRPr="00A04F8D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C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:10 mm droga optyczna, pojemność 12 µl </w:t>
            </w:r>
            <w:r w:rsidR="00517621">
              <w:rPr>
                <w:rFonts w:ascii="Arial" w:hAnsi="Arial" w:cs="Arial"/>
                <w:sz w:val="22"/>
                <w:szCs w:val="22"/>
              </w:rPr>
              <w:br/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do ciśnienia 12 </w:t>
            </w:r>
            <w:proofErr w:type="spellStart"/>
            <w:r w:rsidR="00517621" w:rsidRPr="00A04F8D">
              <w:rPr>
                <w:rFonts w:ascii="Arial" w:hAnsi="Arial" w:cs="Arial"/>
                <w:sz w:val="22"/>
                <w:szCs w:val="22"/>
              </w:rPr>
              <w:t>MP</w:t>
            </w:r>
            <w:r w:rsidRPr="00A04F8D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Poziom szumów </w:t>
            </w:r>
            <w:r w:rsidRPr="00A04F8D">
              <w:rPr>
                <w:rFonts w:ascii="Arial" w:hAnsi="Arial" w:cs="Arial"/>
                <w:bCs/>
                <w:sz w:val="22"/>
                <w:szCs w:val="22"/>
              </w:rPr>
              <w:t>co najwyżej 0,5x10</w:t>
            </w:r>
            <w:r w:rsidRPr="00A04F8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-5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AU</w:t>
            </w:r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A04F8D">
              <w:rPr>
                <w:rFonts w:ascii="Arial" w:hAnsi="Arial" w:cs="Arial"/>
                <w:sz w:val="22"/>
                <w:szCs w:val="22"/>
                <w:lang w:val="de-DE"/>
              </w:rPr>
              <w:t>Dryft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>co</w:t>
            </w:r>
            <w:proofErr w:type="spellEnd"/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>najwyżej</w:t>
            </w:r>
            <w:proofErr w:type="spellEnd"/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1x10</w:t>
            </w:r>
            <w:r w:rsidRPr="00A04F8D">
              <w:rPr>
                <w:rFonts w:ascii="Arial" w:hAnsi="Arial" w:cs="Arial"/>
                <w:bCs/>
                <w:sz w:val="22"/>
                <w:szCs w:val="22"/>
                <w:vertAlign w:val="superscript"/>
                <w:lang w:val="de-DE"/>
              </w:rPr>
              <w:t>-4</w:t>
            </w:r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517621"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>AU</w:t>
            </w:r>
            <w:r w:rsidRPr="00A04F8D">
              <w:rPr>
                <w:rFonts w:ascii="Arial" w:hAnsi="Arial" w:cs="Arial"/>
                <w:bCs/>
                <w:sz w:val="22"/>
                <w:szCs w:val="22"/>
                <w:lang w:val="de-DE"/>
              </w:rPr>
              <w:t>/h.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Liniowość co najmniej 2,5 </w:t>
            </w:r>
            <w:r w:rsidR="00517621" w:rsidRPr="00A04F8D">
              <w:rPr>
                <w:rFonts w:ascii="Arial" w:hAnsi="Arial" w:cs="Arial"/>
                <w:sz w:val="22"/>
                <w:szCs w:val="22"/>
              </w:rPr>
              <w:t>AU</w:t>
            </w:r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Możliwość równoczesnej analizy przy </w:t>
            </w:r>
            <w:r w:rsidRPr="00A04F8D">
              <w:rPr>
                <w:rFonts w:ascii="Arial" w:hAnsi="Arial" w:cs="Arial"/>
                <w:bCs/>
                <w:sz w:val="22"/>
                <w:szCs w:val="22"/>
              </w:rPr>
              <w:t>dwóch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długościach fali wbudowane funkcje walidacyjne.</w:t>
            </w:r>
          </w:p>
          <w:p w:rsidR="00AA67CE" w:rsidRPr="00A04F8D" w:rsidRDefault="00AA67CE" w:rsidP="00A04F8D">
            <w:pPr>
              <w:tabs>
                <w:tab w:val="left" w:pos="360"/>
              </w:tabs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AA67CE" w:rsidRPr="00A04F8D" w:rsidRDefault="00AA67CE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H. Termostat do kolumn z chłodzeniem: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Zakres pracy -15</w:t>
            </w:r>
            <w:r w:rsidRPr="00A04F8D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A04F8D">
              <w:rPr>
                <w:rFonts w:ascii="Arial" w:hAnsi="Arial" w:cs="Arial"/>
                <w:sz w:val="22"/>
                <w:szCs w:val="22"/>
              </w:rPr>
              <w:t>C poniżej temp. otocz. do 80</w:t>
            </w:r>
            <w:r w:rsidRPr="00A04F8D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A04F8D">
              <w:rPr>
                <w:rFonts w:ascii="Arial" w:hAnsi="Arial" w:cs="Arial"/>
                <w:sz w:val="22"/>
                <w:szCs w:val="22"/>
              </w:rPr>
              <w:t>C.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Pojemność do 2 kolumn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04F8D">
                <w:rPr>
                  <w:rFonts w:ascii="Arial" w:hAnsi="Arial" w:cs="Arial"/>
                  <w:sz w:val="22"/>
                  <w:szCs w:val="22"/>
                </w:rPr>
                <w:t xml:space="preserve">30 </w:t>
              </w:r>
              <w:proofErr w:type="spellStart"/>
              <w:r w:rsidRPr="00A04F8D">
                <w:rPr>
                  <w:rFonts w:ascii="Arial" w:hAnsi="Arial" w:cs="Arial"/>
                  <w:sz w:val="22"/>
                  <w:szCs w:val="22"/>
                </w:rPr>
                <w:t>cm</w:t>
              </w:r>
              <w:proofErr w:type="spellEnd"/>
              <w:r w:rsidRPr="00A04F8D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</w:p>
          <w:p w:rsidR="00AA67CE" w:rsidRPr="00A04F8D" w:rsidRDefault="00AA67CE" w:rsidP="00A04F8D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System grzania blokowy (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Peltier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04F8D" w:rsidRPr="00A04F8D" w:rsidRDefault="00A04F8D" w:rsidP="00A04F8D">
            <w:pPr>
              <w:tabs>
                <w:tab w:val="left" w:pos="360"/>
              </w:tabs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AA67CE" w:rsidRPr="00A04F8D" w:rsidRDefault="00AA67CE" w:rsidP="00A04F8D">
            <w:pPr>
              <w:pStyle w:val="Nagwek4"/>
              <w:keepLines w:val="0"/>
              <w:tabs>
                <w:tab w:val="left" w:pos="900"/>
              </w:tabs>
              <w:suppressAutoHyphens/>
              <w:spacing w:before="0" w:line="360" w:lineRule="auto"/>
              <w:ind w:left="142"/>
              <w:jc w:val="both"/>
              <w:rPr>
                <w:rFonts w:ascii="Arial" w:hAnsi="Arial" w:cs="Arial"/>
                <w:bCs w:val="0"/>
                <w:i w:val="0"/>
                <w:color w:val="auto"/>
                <w:u w:val="single"/>
              </w:rPr>
            </w:pPr>
            <w:r w:rsidRPr="00A04F8D">
              <w:rPr>
                <w:rFonts w:ascii="Arial" w:hAnsi="Arial" w:cs="Arial"/>
                <w:i w:val="0"/>
                <w:color w:val="auto"/>
                <w:sz w:val="22"/>
                <w:szCs w:val="22"/>
                <w:u w:val="single"/>
              </w:rPr>
              <w:lastRenderedPageBreak/>
              <w:t>I. Oprogramowanie: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Sterowanie całym zestawem HPLC.</w:t>
            </w:r>
          </w:p>
          <w:p w:rsidR="00AA67CE" w:rsidRPr="00A04F8D" w:rsidRDefault="00AA67CE" w:rsidP="00A04F8D">
            <w:pPr>
              <w:pStyle w:val="Nagwek4"/>
              <w:numPr>
                <w:ilvl w:val="0"/>
                <w:numId w:val="13"/>
              </w:numPr>
              <w:spacing w:before="0" w:line="360" w:lineRule="auto"/>
              <w:ind w:left="426" w:hanging="142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Zbieranie i opracowywanie danych z zainstalowanych detektora, tworzenie raportów, tworzenie bazy  widm.</w:t>
            </w:r>
          </w:p>
          <w:p w:rsidR="00AA67CE" w:rsidRPr="00A04F8D" w:rsidRDefault="00AA67CE" w:rsidP="00A04F8D">
            <w:pPr>
              <w:pStyle w:val="Nagwek4"/>
              <w:numPr>
                <w:ilvl w:val="0"/>
                <w:numId w:val="13"/>
              </w:numPr>
              <w:spacing w:before="0" w:line="360" w:lineRule="auto"/>
              <w:ind w:left="426" w:hanging="142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Zgodność z  wymogami GMP/GLP.</w:t>
            </w:r>
          </w:p>
          <w:p w:rsidR="00AA67CE" w:rsidRPr="00A04F8D" w:rsidRDefault="00AA67CE" w:rsidP="00A04F8D">
            <w:pPr>
              <w:pStyle w:val="Nagwek4"/>
              <w:numPr>
                <w:ilvl w:val="0"/>
                <w:numId w:val="13"/>
              </w:numPr>
              <w:spacing w:before="0" w:line="360" w:lineRule="auto"/>
              <w:ind w:left="426" w:hanging="142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Działające w posiadanym przez zamawiającego środowisku Windows XP Professional 64 bit.</w:t>
            </w:r>
          </w:p>
          <w:p w:rsidR="00AA67CE" w:rsidRPr="00A04F8D" w:rsidRDefault="00AA67CE" w:rsidP="00A04F8D">
            <w:pPr>
              <w:pStyle w:val="Nagwek4"/>
              <w:keepLines w:val="0"/>
              <w:tabs>
                <w:tab w:val="left" w:pos="900"/>
              </w:tabs>
              <w:suppressAutoHyphens/>
              <w:autoSpaceDE w:val="0"/>
              <w:autoSpaceDN w:val="0"/>
              <w:spacing w:before="240" w:line="360" w:lineRule="auto"/>
              <w:ind w:left="142"/>
              <w:jc w:val="both"/>
              <w:rPr>
                <w:rFonts w:ascii="Arial" w:hAnsi="Arial" w:cs="Arial"/>
                <w:i w:val="0"/>
                <w:color w:val="auto"/>
              </w:rPr>
            </w:pPr>
            <w:r w:rsidRPr="00A04F8D">
              <w:rPr>
                <w:rFonts w:ascii="Arial" w:hAnsi="Arial" w:cs="Arial"/>
                <w:i w:val="0"/>
                <w:color w:val="auto"/>
                <w:sz w:val="22"/>
                <w:szCs w:val="22"/>
                <w:u w:val="single"/>
              </w:rPr>
              <w:t>J. Zestaw komputerowy</w:t>
            </w: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wraz monitorem, drukarką i oprogramowaniem przystosowane do współpracy z aparaturą </w:t>
            </w:r>
            <w:r w:rsid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br/>
              <w:t xml:space="preserve">i </w:t>
            </w: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dostarczonymi akcesoriami. Dołączone oprogramowanie sterujące aparaturą.</w:t>
            </w:r>
          </w:p>
          <w:p w:rsidR="00AA67CE" w:rsidRPr="00A04F8D" w:rsidRDefault="00AA67CE" w:rsidP="00A04F8D">
            <w:pPr>
              <w:pStyle w:val="Nagwek4"/>
              <w:autoSpaceDE w:val="0"/>
              <w:autoSpaceDN w:val="0"/>
              <w:spacing w:before="240" w:line="360" w:lineRule="auto"/>
              <w:ind w:left="142"/>
              <w:jc w:val="both"/>
              <w:rPr>
                <w:rFonts w:ascii="Arial" w:hAnsi="Arial" w:cs="Arial"/>
                <w:i w:val="0"/>
                <w:color w:val="auto"/>
              </w:rPr>
            </w:pPr>
            <w:r w:rsidRPr="00A04F8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u w:val="single"/>
              </w:rPr>
              <w:t>Minimalne parametry techniczne komputera, monitora, i drukarki:</w:t>
            </w:r>
          </w:p>
          <w:p w:rsidR="00AA67CE" w:rsidRPr="00A04F8D" w:rsidRDefault="00AA67CE" w:rsidP="00A04F8D">
            <w:pPr>
              <w:tabs>
                <w:tab w:val="left" w:pos="900"/>
              </w:tabs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Typ: komputer stacjonarny, specjalistyczny.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Zastosowanie: obsługa aparatury naukowo – badawczej.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Wydajność komputera:  procesor dedykowany do pracy w komputerach stacjonarnych, Komputer powinien osiągać w teście wydajności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– CPU Mark wynik minimum 7000 punktów. Wynik testu wydajności dla zaproponowanego procesora musi pochodzić ze strony </w:t>
            </w:r>
            <w:hyperlink r:id="rId7" w:history="1">
              <w:r w:rsidRPr="00A04F8D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</w:rPr>
                <w:t>http://www.cpubenchmark.net</w:t>
              </w:r>
            </w:hyperlink>
            <w:r w:rsidRPr="00A04F8D">
              <w:rPr>
                <w:rFonts w:ascii="Arial" w:hAnsi="Arial" w:cs="Arial"/>
                <w:sz w:val="22"/>
                <w:szCs w:val="22"/>
              </w:rPr>
              <w:t xml:space="preserve"> z okresu od 01.03.2014 r. do dnia złożenia oferty.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Pamięć operacyjna:  wbudowana min 8GB.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Karta graficzna: zintegrowana z płytą główną obsługująca technologie: 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DirectX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11,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Shader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Model 4.1,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OpenGL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3.1.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Pamięć masowa: dysk twardy o pojemności min. 750GB, SATA3.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 xml:space="preserve">Czytnik: nagrywarka wewnętrzna  DVD-/+R x24.  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Złącza: 1 x HDMI, min. 4 x USB 2.0.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Karta sieciowa: zintegrowana z płytą główną, pracująca z szybkościami 10/100/1000, Wake on LAN, PXE 2.0.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Zasilanie: zasilacz o mocy min. 400W.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Mysz:  standardowa optyczna USB, długość kabla (z wtykiem) min. 1,8m.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Klawiatura: standardowa klawiatura USB, podział na cześć numeryczną i alfanumeryczną,  klawiatura odporna na zalanie. Klawiatura musi spełniać zalecenia określone w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3.2 i 3.3 załącznika do rozporządzenia Ministra Pracy i Polityki Socjalnej </w:t>
            </w:r>
            <w:r w:rsidR="006926C4">
              <w:rPr>
                <w:rFonts w:ascii="Arial" w:hAnsi="Arial" w:cs="Arial"/>
                <w:sz w:val="22"/>
                <w:szCs w:val="22"/>
              </w:rPr>
              <w:br/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z dnia 1 grudnia 1998 r. w sprawie bezpieczeństwa i higieny pracy na stanowiskach wyposażonych w monitory ekranowe </w:t>
            </w:r>
            <w:r w:rsidR="006926C4">
              <w:rPr>
                <w:rFonts w:ascii="Arial" w:hAnsi="Arial" w:cs="Arial"/>
                <w:sz w:val="22"/>
                <w:szCs w:val="22"/>
              </w:rPr>
              <w:br/>
            </w:r>
            <w:r w:rsidRPr="00A04F8D">
              <w:rPr>
                <w:rFonts w:ascii="Arial" w:hAnsi="Arial" w:cs="Arial"/>
                <w:sz w:val="22"/>
                <w:szCs w:val="22"/>
              </w:rPr>
              <w:t>(Dz. U. Nr 148, poz. 973).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Wsparcie techniczne: dla pos</w:t>
            </w:r>
            <w:r w:rsidR="00F641BE">
              <w:rPr>
                <w:rFonts w:ascii="Arial" w:hAnsi="Arial" w:cs="Arial"/>
                <w:sz w:val="22"/>
                <w:szCs w:val="22"/>
              </w:rPr>
              <w:t>iadanego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przez zamawiającego systemu operacyjnego: Microsoft Windows  WIN7 PROF. PL </w:t>
            </w:r>
            <w:r w:rsidR="006926C4">
              <w:rPr>
                <w:rFonts w:ascii="Arial" w:hAnsi="Arial" w:cs="Arial"/>
                <w:sz w:val="22"/>
                <w:szCs w:val="22"/>
              </w:rPr>
              <w:br/>
            </w:r>
            <w:r w:rsidRPr="00A04F8D">
              <w:rPr>
                <w:rFonts w:ascii="Arial" w:hAnsi="Arial" w:cs="Arial"/>
                <w:sz w:val="22"/>
                <w:szCs w:val="22"/>
              </w:rPr>
              <w:t>64-bit,  nośnik ze sterownikami do wspieranych systemów.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Monitor: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typ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panela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: LED,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przekątna ekranu: minimum 24",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rozdzielczość nominalna: (natywna) 1920 dla dłuższego boku ekranu,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jasność: przynajmniej 300cd/m2 , kontrast typowy przynajmniej 1000:1,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kąt widzenia pionowy CR&gt;5: minimum 160 stopni,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kąt widzenia poziomy CR&gt;5: minimum 170 stopni,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czas reakcji matrycy: maksymalnie 2ms, 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 xml:space="preserve">złącze: HDMI – 2 szt., 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wyposażenie:  kabel sygnałowy HDMI, kabel zasilający.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Drukarka: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technologia druku: atramentowa kolorowa,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 rozmiar nośnika: A4,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 szybkość druku mono: nie mniej niż 20 stron/min.,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 szybkość druku w kolorze: nie mniej niż 18 stron/min,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rozdzielczość w pionie mono: nie gorsza niż 600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rozdzielczość w poziomie mono: nie gorsza niż 600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rozdzielczość w pionie kolor: nie gorsza niż 4800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rozdzielczość w poziomie kolor: nie gorsza niż 1200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A67CE" w:rsidRPr="00A04F8D" w:rsidRDefault="00AA67CE" w:rsidP="00A04F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851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podajnik papieru: nie mniej niż na 250 stron.</w:t>
            </w:r>
          </w:p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A67CE" w:rsidRPr="00A04F8D" w:rsidRDefault="00AA67CE" w:rsidP="00A04F8D">
            <w:pPr>
              <w:numPr>
                <w:ilvl w:val="0"/>
                <w:numId w:val="1"/>
              </w:numPr>
              <w:spacing w:line="360" w:lineRule="auto"/>
              <w:ind w:left="426" w:hanging="141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AA67CE" w:rsidRPr="00A04F8D" w:rsidRDefault="00AA67CE" w:rsidP="00A04F8D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1243" w:rsidRDefault="00BC1243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D0353C" w:rsidRDefault="00D0353C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C818D0" w:rsidRPr="00A04F8D" w:rsidRDefault="002F632D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C818D0" w:rsidRPr="00A04F8D">
        <w:rPr>
          <w:rFonts w:ascii="Arial" w:hAnsi="Arial" w:cs="Arial"/>
          <w:b/>
          <w:sz w:val="22"/>
          <w:szCs w:val="22"/>
        </w:rPr>
        <w:t xml:space="preserve">zęść </w:t>
      </w:r>
      <w:r w:rsidR="009D695A" w:rsidRPr="00A04F8D">
        <w:rPr>
          <w:rFonts w:ascii="Arial" w:hAnsi="Arial" w:cs="Arial"/>
          <w:b/>
          <w:sz w:val="22"/>
          <w:szCs w:val="22"/>
        </w:rPr>
        <w:t>II</w:t>
      </w:r>
    </w:p>
    <w:p w:rsidR="00C818D0" w:rsidRPr="00A04F8D" w:rsidRDefault="00C818D0" w:rsidP="00A04F8D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9D695A" w:rsidRPr="00A04F8D">
        <w:rPr>
          <w:sz w:val="22"/>
          <w:szCs w:val="22"/>
        </w:rPr>
        <w:t>komory beztlenowej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9"/>
        <w:gridCol w:w="1134"/>
      </w:tblGrid>
      <w:tr w:rsidR="002F632D" w:rsidRPr="00A04F8D" w:rsidTr="002F632D">
        <w:trPr>
          <w:trHeight w:val="272"/>
        </w:trPr>
        <w:tc>
          <w:tcPr>
            <w:tcW w:w="13149" w:type="dxa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0353C" w:rsidRPr="00A04F8D" w:rsidTr="002F632D">
        <w:trPr>
          <w:trHeight w:val="272"/>
        </w:trPr>
        <w:tc>
          <w:tcPr>
            <w:tcW w:w="13149" w:type="dxa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32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32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632D" w:rsidRPr="00A04F8D" w:rsidTr="002F632D">
        <w:trPr>
          <w:trHeight w:val="829"/>
        </w:trPr>
        <w:tc>
          <w:tcPr>
            <w:tcW w:w="13149" w:type="dxa"/>
          </w:tcPr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Komora beztlenowa 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</w:tc>
      </w:tr>
      <w:tr w:rsidR="002F632D" w:rsidRPr="00A04F8D" w:rsidTr="002F632D">
        <w:trPr>
          <w:trHeight w:val="272"/>
        </w:trPr>
        <w:tc>
          <w:tcPr>
            <w:tcW w:w="13149" w:type="dxa"/>
          </w:tcPr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Komora wykonana z materiału zapewniającego dobrą widoczność, izolację i trwałość.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Możliwa praca w trybie ciągłym.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Utrzymanie atmosfery beztlenowej złożonej z azotu i wodoru w proporcji 95%/ 5% v/v, gdzie udział tlenu mieści się w zakresie 0 – 5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Wymiary i budowa komory: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5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minimalne wymiary wewnętrzne komory roboczej: 80cm (głębokość) x 100 cm (wysokość) x 150 cm (szerokość); tolerancja ±5% dla każdego z wymiarów,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5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maksymalna szerokość całej komory anaerobowej (wraz ze śluzą) 200 cm,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5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śluza otwierana z przodu, zlokalizowana po prawej stronie komory,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5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1 port w boku komory umożliwiający doprowadzenie prądu lub wymaganych mediów do wnętrza komory,</w:t>
            </w:r>
          </w:p>
          <w:p w:rsidR="002F632D" w:rsidRDefault="002F632D" w:rsidP="00A04F8D">
            <w:pPr>
              <w:pStyle w:val="Akapitzlist"/>
              <w:numPr>
                <w:ilvl w:val="1"/>
                <w:numId w:val="15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niezależny otwór o średnicy minimum 50cm do załadunku wielkogabarytowej aparatury.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Śluza do załadunku: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6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>o wymiarach pozwalających na załadowanie dwóch szklanych o średnicy 12,5cm i wysokości 27 cm,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6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zaopatrzona w pompę próżniową,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6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zaopatrzona w porty doprowadzenia azotu oraz mieszaniny azotu z wodorem w proporcji 95%/ 5%.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Na wyposażeniu komory znajdują się: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para rękawów zakończonych wymiennymi rękawicami wraz z parą zapasową,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system termicznie odnawialnych katalizatorów palladowych przekształcających tlen w wodę przy udziale </w:t>
            </w:r>
            <w:r>
              <w:rPr>
                <w:rFonts w:ascii="Arial" w:hAnsi="Arial" w:cs="Arial"/>
                <w:sz w:val="22"/>
                <w:szCs w:val="22"/>
              </w:rPr>
              <w:t xml:space="preserve">obecnego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Pr="00A04F8D">
              <w:rPr>
                <w:rFonts w:ascii="Arial" w:hAnsi="Arial" w:cs="Arial"/>
                <w:sz w:val="22"/>
                <w:szCs w:val="22"/>
              </w:rPr>
              <w:t>atmosferze wodoru,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detektor zawartości tlenu i wodoru (tlen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4F8D">
              <w:rPr>
                <w:rFonts w:ascii="Arial" w:hAnsi="Arial" w:cs="Arial"/>
                <w:sz w:val="22"/>
                <w:szCs w:val="22"/>
              </w:rPr>
              <w:t>-  z dokładnością do ppm, wodór – udział procentowy),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system automatycznej iniekcji mieszaniny gazowej w układzie pracy bezobsługowej,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pochłaniacz wilgoci,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wewnętrzne  gniazdo napięcia prądu umożliwiające podłączenie urządzenia (230V, 50 Hz),</w:t>
            </w:r>
          </w:p>
          <w:p w:rsidR="002F632D" w:rsidRPr="00A04F8D" w:rsidRDefault="002F632D" w:rsidP="00A04F8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instrukcja obsługi.</w:t>
            </w: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632D" w:rsidRPr="00A04F8D" w:rsidRDefault="002F632D" w:rsidP="00A04F8D">
            <w:pPr>
              <w:numPr>
                <w:ilvl w:val="0"/>
                <w:numId w:val="2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2F632D" w:rsidRPr="00A04F8D" w:rsidRDefault="002F632D" w:rsidP="00A04F8D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18D0" w:rsidRDefault="00C818D0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D0353C" w:rsidRDefault="00D0353C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Załącznik nr 2 – część </w:t>
      </w:r>
      <w:r w:rsidR="009D695A" w:rsidRPr="00A04F8D">
        <w:rPr>
          <w:rFonts w:ascii="Arial" w:hAnsi="Arial" w:cs="Arial"/>
          <w:b/>
          <w:sz w:val="22"/>
          <w:szCs w:val="22"/>
        </w:rPr>
        <w:t>III</w:t>
      </w:r>
    </w:p>
    <w:p w:rsidR="00C818D0" w:rsidRPr="00A04F8D" w:rsidRDefault="00C818D0" w:rsidP="00A04F8D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9D695A" w:rsidRPr="00A04F8D">
        <w:rPr>
          <w:sz w:val="22"/>
          <w:szCs w:val="22"/>
        </w:rPr>
        <w:t xml:space="preserve">aparatury laboratoryjnej (wytrząsarka, łaźnia, </w:t>
      </w:r>
      <w:proofErr w:type="spellStart"/>
      <w:r w:rsidR="009D695A" w:rsidRPr="00A04F8D">
        <w:rPr>
          <w:sz w:val="22"/>
          <w:szCs w:val="22"/>
        </w:rPr>
        <w:t>termowytrząsarka</w:t>
      </w:r>
      <w:proofErr w:type="spellEnd"/>
      <w:r w:rsidR="009D695A" w:rsidRPr="00A04F8D">
        <w:rPr>
          <w:sz w:val="22"/>
          <w:szCs w:val="22"/>
        </w:rPr>
        <w:t>, wirówka)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632D" w:rsidRPr="00A04F8D" w:rsidTr="00F81293">
        <w:trPr>
          <w:trHeight w:val="272"/>
        </w:trPr>
        <w:tc>
          <w:tcPr>
            <w:tcW w:w="13149" w:type="dxa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0353C" w:rsidRPr="00A04F8D" w:rsidTr="00F81293">
        <w:trPr>
          <w:trHeight w:val="272"/>
        </w:trPr>
        <w:tc>
          <w:tcPr>
            <w:tcW w:w="13149" w:type="dxa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32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632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632D" w:rsidRPr="00A04F8D" w:rsidTr="00F81293">
        <w:trPr>
          <w:trHeight w:val="829"/>
        </w:trPr>
        <w:tc>
          <w:tcPr>
            <w:tcW w:w="13149" w:type="dxa"/>
          </w:tcPr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Aparatura laboratoryjna (wytrząsarka, łaźnia, </w:t>
            </w: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</w:rPr>
              <w:t>termowytrząsarka</w:t>
            </w:r>
            <w:proofErr w:type="spellEnd"/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, wirówka) musi składać się 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br/>
              <w:t>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632D" w:rsidRPr="00A04F8D" w:rsidRDefault="002F632D" w:rsidP="00F812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</w:rPr>
              <w:t>wytrzą</w:t>
            </w:r>
            <w:proofErr w:type="spellEnd"/>
            <w:r w:rsidR="00F81293">
              <w:rPr>
                <w:rFonts w:ascii="Arial" w:hAnsi="Arial" w:cs="Arial"/>
                <w:b/>
                <w:sz w:val="22"/>
                <w:szCs w:val="22"/>
              </w:rPr>
              <w:t>-  -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>sarka – 1 szt.; łaźnia – 1 szt.; termo</w:t>
            </w:r>
            <w:r w:rsidR="00F81293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</w:rPr>
              <w:t>wytrzą</w:t>
            </w:r>
            <w:proofErr w:type="spellEnd"/>
            <w:r w:rsidR="00F81293">
              <w:rPr>
                <w:rFonts w:ascii="Arial" w:hAnsi="Arial" w:cs="Arial"/>
                <w:b/>
                <w:sz w:val="22"/>
                <w:szCs w:val="22"/>
              </w:rPr>
              <w:t>- -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sarka – 1 szt.; wirówka – 1 szt. </w:t>
            </w:r>
          </w:p>
        </w:tc>
      </w:tr>
      <w:tr w:rsidR="002F632D" w:rsidRPr="00A04F8D" w:rsidTr="00F81293">
        <w:trPr>
          <w:trHeight w:val="272"/>
        </w:trPr>
        <w:tc>
          <w:tcPr>
            <w:tcW w:w="13149" w:type="dxa"/>
          </w:tcPr>
          <w:p w:rsidR="002F632D" w:rsidRPr="00A04F8D" w:rsidRDefault="002F632D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A. Wytrząsarka o ruchu okrężnym: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Praca ciągła lub dotykowa.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Dwa tryby pracy:</w:t>
            </w:r>
          </w:p>
          <w:p w:rsidR="002F632D" w:rsidRPr="00A04F8D" w:rsidRDefault="002F632D" w:rsidP="00A04F8D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bCs/>
                <w:sz w:val="22"/>
                <w:szCs w:val="22"/>
              </w:rPr>
              <w:t xml:space="preserve">- tryb </w:t>
            </w:r>
            <w:r w:rsidR="00F7366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(tryb bezpieczny z detekcją nakładki), maks. prędkość 3000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./min, </w:t>
            </w:r>
          </w:p>
          <w:p w:rsidR="002F632D" w:rsidRPr="00A04F8D" w:rsidRDefault="002F632D" w:rsidP="00A04F8D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bCs/>
                <w:sz w:val="22"/>
                <w:szCs w:val="22"/>
              </w:rPr>
              <w:t xml:space="preserve">- tryb </w:t>
            </w:r>
            <w:r w:rsidR="00F73663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(bez detekcji nakładki), maks. prędkość 3000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./min możliwa przy zastosowaniu dowolnej nakładki.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Obudowa wykonana z odlewanego ciśnieniowo cynku.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Ruch okrężny.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Orbita 4,5mm.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Maks. </w:t>
            </w:r>
            <w:r w:rsidR="00D41579">
              <w:rPr>
                <w:rFonts w:ascii="Arial" w:hAnsi="Arial" w:cs="Arial"/>
                <w:sz w:val="22"/>
                <w:szCs w:val="22"/>
              </w:rPr>
              <w:t>d</w:t>
            </w:r>
            <w:r w:rsidRPr="00A04F8D">
              <w:rPr>
                <w:rFonts w:ascii="Arial" w:hAnsi="Arial" w:cs="Arial"/>
                <w:sz w:val="22"/>
                <w:szCs w:val="22"/>
              </w:rPr>
              <w:t>opuszczalne obciążenie 0,5kg.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Wyświetlacz prędkości – skala.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Zakres obrotów od 0 do 3000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./min.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W wyposażeniu: standardowa nakładka do wytrząsarek, oraz nakładka do płytek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mikrotitracyjnych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B. Łaźnia ultradźwiękowa: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outlineLvl w:val="3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Wanna ze stali szlachetnej i wolna od przecieków obudowa ze stali szlachetnej.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outlineLvl w:val="3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Zegar sterujący od 1 do 15 min lub praca ciągła.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outlineLvl w:val="3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Ogrzewanie od 30 do 80°C, regulowane termostatycznie.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Ogrzewanie od 30 do 80ºC 400 W.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Procedura: zawór kulowy G 1/2'' strona lewa.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Uchwyty na bokach.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Stopień ochrony IP32.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Zegar sterujący: od 1 do 15 min i praca ciągła.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System ultradźwiękowy: 4 PZT szeroki system drgań.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Generator częstotliwości: zabezpieczony przed przeciążeniem, ciągła wydajność.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Tryb pracy: podwójna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półfala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Długotrwała najwyższa wydajność: 2 x 320 W/Per.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Pobór prądu: 2,5 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Pojemność: nie mniejsza niż 9,5 l.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Materiał wanny – stal nierdzewna.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Materiał obudowy – stal nierdzewna.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Temp. grzania - 30 - 80 °C.</w:t>
            </w:r>
          </w:p>
          <w:p w:rsidR="002F632D" w:rsidRDefault="002F632D" w:rsidP="00A04F8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>W wyposażeniu – kosz druciany ze stali nierdzewnej , pokrywa ze stali nierdzewnej.</w:t>
            </w:r>
          </w:p>
          <w:p w:rsidR="00D0353C" w:rsidRPr="00A04F8D" w:rsidRDefault="00D0353C" w:rsidP="00D0353C">
            <w:pPr>
              <w:pStyle w:val="Akapitzlist"/>
              <w:shd w:val="clear" w:color="auto" w:fill="FFFFFF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</w:p>
          <w:p w:rsidR="002F632D" w:rsidRPr="00A04F8D" w:rsidRDefault="002F632D" w:rsidP="00A04F8D">
            <w:pPr>
              <w:pStyle w:val="Akapitzlist"/>
              <w:spacing w:line="360" w:lineRule="auto"/>
              <w:ind w:left="142"/>
              <w:contextualSpacing w:val="0"/>
              <w:jc w:val="both"/>
              <w:rPr>
                <w:rFonts w:ascii="Arial" w:hAnsi="Arial" w:cs="Arial"/>
                <w:b/>
                <w:u w:val="single"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C. </w:t>
            </w:r>
            <w:proofErr w:type="spellStart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>Termowytrząsarka</w:t>
            </w:r>
            <w:proofErr w:type="spellEnd"/>
            <w:r w:rsidRPr="00A04F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 mikroprobówek: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Funkcja regulacji temperatury (grzaniem i chłodzeniem).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Regulacją prędkości oraz możliwością wyboru bloków na mikroprobówki i mikropłytki.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Mo</w:t>
            </w:r>
            <w:r w:rsidR="00E1725E">
              <w:rPr>
                <w:rFonts w:ascii="Arial" w:hAnsi="Arial" w:cs="Arial"/>
                <w:sz w:val="22"/>
                <w:szCs w:val="22"/>
              </w:rPr>
              <w:t>żliwość schłodzenia bloku do 15</w:t>
            </w:r>
            <w:r w:rsidRPr="00A04F8D">
              <w:rPr>
                <w:rFonts w:ascii="Arial" w:hAnsi="Arial" w:cs="Arial"/>
                <w:sz w:val="22"/>
                <w:szCs w:val="22"/>
              </w:rPr>
              <w:t>°</w:t>
            </w:r>
            <w:r w:rsidR="00E1725E" w:rsidRPr="00A04F8D">
              <w:rPr>
                <w:rFonts w:ascii="Arial" w:hAnsi="Arial" w:cs="Arial"/>
                <w:sz w:val="22"/>
                <w:szCs w:val="22"/>
              </w:rPr>
              <w:t>C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poniżej temperatury otoczenia.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 Możliwość nastawienia temp. w zakresie 4°</w:t>
            </w:r>
            <w:r w:rsidR="00E1725E" w:rsidRPr="00A04F8D">
              <w:rPr>
                <w:rFonts w:ascii="Arial" w:hAnsi="Arial" w:cs="Arial"/>
                <w:sz w:val="22"/>
                <w:szCs w:val="22"/>
              </w:rPr>
              <w:t>C</w:t>
            </w:r>
            <w:r w:rsidRPr="00A04F8D">
              <w:rPr>
                <w:rFonts w:ascii="Arial" w:hAnsi="Arial" w:cs="Arial"/>
                <w:sz w:val="22"/>
                <w:szCs w:val="22"/>
              </w:rPr>
              <w:t xml:space="preserve"> do +100°C.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Kontrola temp. w zakresie 15 °C poniżej temp. </w:t>
            </w:r>
            <w:r w:rsidR="00E1725E">
              <w:rPr>
                <w:rFonts w:ascii="Arial" w:hAnsi="Arial" w:cs="Arial"/>
                <w:sz w:val="22"/>
                <w:szCs w:val="22"/>
              </w:rPr>
              <w:t>otoczenia do +100</w:t>
            </w:r>
            <w:r w:rsidRPr="00A04F8D">
              <w:rPr>
                <w:rFonts w:ascii="Arial" w:hAnsi="Arial" w:cs="Arial"/>
                <w:sz w:val="22"/>
                <w:szCs w:val="22"/>
              </w:rPr>
              <w:t>°C.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Prędkość: 250 do 1400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./min.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Jednorodność temp. ±0,1 °C.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W wyposażeniu blok na 20 probówek 0,5ml plus 12 probówek 1,5ml oraz blok na 24 probówki 1,5ml.</w:t>
            </w:r>
          </w:p>
          <w:p w:rsidR="002F632D" w:rsidRPr="00A04F8D" w:rsidRDefault="002F632D" w:rsidP="00A04F8D">
            <w:pPr>
              <w:pStyle w:val="Akapitzlist"/>
              <w:spacing w:line="360" w:lineRule="auto"/>
              <w:ind w:left="284" w:hanging="142"/>
              <w:jc w:val="both"/>
              <w:rPr>
                <w:rFonts w:ascii="Arial" w:hAnsi="Arial" w:cs="Arial"/>
              </w:rPr>
            </w:pPr>
          </w:p>
          <w:p w:rsidR="002F632D" w:rsidRPr="007B2AB4" w:rsidRDefault="002F632D" w:rsidP="00A04F8D">
            <w:pPr>
              <w:pStyle w:val="Akapitzlist"/>
              <w:spacing w:after="200" w:line="360" w:lineRule="auto"/>
              <w:ind w:left="142"/>
              <w:contextualSpacing w:val="0"/>
              <w:jc w:val="both"/>
              <w:rPr>
                <w:rFonts w:ascii="Arial" w:hAnsi="Arial" w:cs="Arial"/>
                <w:b/>
                <w:u w:val="single"/>
              </w:rPr>
            </w:pPr>
            <w:r w:rsidRPr="007B2AB4">
              <w:rPr>
                <w:rFonts w:ascii="Arial" w:hAnsi="Arial" w:cs="Arial"/>
                <w:b/>
                <w:sz w:val="22"/>
                <w:szCs w:val="22"/>
                <w:u w:val="single"/>
              </w:rPr>
              <w:t>D. Wirówka z rotorem kątowym: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Zasilanie - 230 V/50 Hz.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Pobór mocy (silnik) - 95 W.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Maksymalna pojemność - 24x1,5/2,2 ml.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Maksymalna szybkość - 14800 min</w:t>
            </w:r>
            <w:r w:rsidRPr="00A04F8D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Minimalna szybkość - 200 min</w:t>
            </w:r>
            <w:r w:rsidRPr="00A04F8D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lastRenderedPageBreak/>
              <w:t>Maksymalna energia kinetyczna - 1721 Nm.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Poziom hałasu przy maksymalnej prędkości - &lt;60 </w:t>
            </w: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Maksymalny czas przyspieszenia dla rotora - 13 s.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Minimalny czas hamowania dla rotora - 11 s.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Programowanie czasu wirowania od 10s do 99 minut lub opcję pracy ciągłej.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Funkcje szybkiego zwirowania, łagodnego startu i zatrzymania oraz automatycznego otw</w:t>
            </w:r>
            <w:r w:rsidR="00F81293">
              <w:rPr>
                <w:rFonts w:ascii="Arial" w:hAnsi="Arial" w:cs="Arial"/>
                <w:sz w:val="22"/>
                <w:szCs w:val="22"/>
              </w:rPr>
              <w:t xml:space="preserve">arcia pokrywy po zakończeniu </w:t>
            </w:r>
            <w:r w:rsidRPr="00A04F8D">
              <w:rPr>
                <w:rFonts w:ascii="Arial" w:hAnsi="Arial" w:cs="Arial"/>
                <w:sz w:val="22"/>
                <w:szCs w:val="22"/>
              </w:rPr>
              <w:t>wirowania.</w:t>
            </w:r>
          </w:p>
          <w:p w:rsidR="002F632D" w:rsidRPr="00A04F8D" w:rsidRDefault="00B90374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Wyświetlacz LCD umożliwiają</w:t>
            </w:r>
            <w:r w:rsidR="002F632D" w:rsidRPr="00A04F8D">
              <w:rPr>
                <w:rFonts w:ascii="Arial" w:hAnsi="Arial" w:cs="Arial"/>
                <w:sz w:val="22"/>
                <w:szCs w:val="22"/>
              </w:rPr>
              <w:t>cy odczyt szybkości (</w:t>
            </w:r>
            <w:proofErr w:type="spellStart"/>
            <w:r w:rsidR="002F632D" w:rsidRPr="00A04F8D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="002F632D" w:rsidRPr="00A04F8D">
              <w:rPr>
                <w:rFonts w:ascii="Arial" w:hAnsi="Arial" w:cs="Arial"/>
                <w:sz w:val="22"/>
                <w:szCs w:val="22"/>
              </w:rPr>
              <w:t>), siły odśrodkowej (</w:t>
            </w:r>
            <w:proofErr w:type="spellStart"/>
            <w:r w:rsidR="002F632D" w:rsidRPr="00A04F8D">
              <w:rPr>
                <w:rFonts w:ascii="Arial" w:hAnsi="Arial" w:cs="Arial"/>
                <w:sz w:val="22"/>
                <w:szCs w:val="22"/>
              </w:rPr>
              <w:t>xg</w:t>
            </w:r>
            <w:proofErr w:type="spellEnd"/>
            <w:r w:rsidR="002F632D" w:rsidRPr="00A04F8D">
              <w:rPr>
                <w:rFonts w:ascii="Arial" w:hAnsi="Arial" w:cs="Arial"/>
                <w:sz w:val="22"/>
                <w:szCs w:val="22"/>
              </w:rPr>
              <w:t>) lub czasu wirowania (</w:t>
            </w:r>
            <w:proofErr w:type="spellStart"/>
            <w:r w:rsidR="002F632D" w:rsidRPr="00A04F8D">
              <w:rPr>
                <w:rFonts w:ascii="Arial" w:hAnsi="Arial" w:cs="Arial"/>
                <w:sz w:val="22"/>
                <w:szCs w:val="22"/>
              </w:rPr>
              <w:t>timer</w:t>
            </w:r>
            <w:proofErr w:type="spellEnd"/>
            <w:r w:rsidR="002F632D" w:rsidRPr="00A04F8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proofErr w:type="spellStart"/>
            <w:r w:rsidRPr="00A04F8D">
              <w:rPr>
                <w:rFonts w:ascii="Arial" w:hAnsi="Arial" w:cs="Arial"/>
                <w:sz w:val="22"/>
                <w:szCs w:val="22"/>
              </w:rPr>
              <w:t>Bezszczotkowy</w:t>
            </w:r>
            <w:proofErr w:type="spellEnd"/>
            <w:r w:rsidRPr="00A04F8D">
              <w:rPr>
                <w:rFonts w:ascii="Arial" w:hAnsi="Arial" w:cs="Arial"/>
                <w:sz w:val="22"/>
                <w:szCs w:val="22"/>
              </w:rPr>
              <w:t xml:space="preserve"> napęd.</w:t>
            </w:r>
          </w:p>
          <w:p w:rsidR="002F632D" w:rsidRPr="00A04F8D" w:rsidRDefault="002F632D" w:rsidP="00A04F8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Elektrycznie zamykana i otwierana pokrywa.</w:t>
            </w: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632D" w:rsidRPr="00A04F8D" w:rsidRDefault="002F632D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632D" w:rsidRPr="00A04F8D" w:rsidRDefault="002F632D" w:rsidP="00A04F8D">
            <w:pPr>
              <w:numPr>
                <w:ilvl w:val="0"/>
                <w:numId w:val="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2F632D" w:rsidRPr="00A04F8D" w:rsidRDefault="002F632D" w:rsidP="00A04F8D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632D" w:rsidRPr="00A04F8D" w:rsidRDefault="002F632D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18D0" w:rsidRPr="00A04F8D" w:rsidRDefault="00C818D0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C818D0" w:rsidRPr="00A04F8D" w:rsidRDefault="00C818D0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C818D0" w:rsidRPr="00A04F8D" w:rsidRDefault="00C818D0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818D0" w:rsidRPr="00A04F8D" w:rsidSect="007C1070">
      <w:headerReference w:type="default" r:id="rId8"/>
      <w:foot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23" w:rsidRDefault="003B3623">
      <w:r>
        <w:separator/>
      </w:r>
    </w:p>
  </w:endnote>
  <w:endnote w:type="continuationSeparator" w:id="0">
    <w:p w:rsidR="003B3623" w:rsidRDefault="003B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23" w:rsidRDefault="003B3623" w:rsidP="0010390B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 xml:space="preserve">Postępowanie nr  A120-211-86/14/WW – załącznik nr 2 do SIWZ - </w:t>
    </w:r>
    <w:r w:rsidRPr="0010390B">
      <w:rPr>
        <w:rFonts w:ascii="Arial" w:hAnsi="Arial" w:cs="Arial"/>
        <w:i/>
        <w:sz w:val="18"/>
        <w:szCs w:val="18"/>
      </w:rPr>
      <w:t>szczegó</w:t>
    </w:r>
    <w:r>
      <w:rPr>
        <w:rFonts w:ascii="Arial" w:hAnsi="Arial" w:cs="Arial"/>
        <w:i/>
        <w:sz w:val="18"/>
        <w:szCs w:val="18"/>
      </w:rPr>
      <w:t>łowy opis przedmiotu zamówienia</w:t>
    </w:r>
  </w:p>
  <w:p w:rsidR="003B3623" w:rsidRDefault="003B3623" w:rsidP="0010390B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3B3623" w:rsidRDefault="003B3623" w:rsidP="0010390B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493BC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493BC8" w:rsidRPr="00A808A7">
      <w:rPr>
        <w:rFonts w:ascii="Arial" w:hAnsi="Arial" w:cs="Arial"/>
        <w:sz w:val="18"/>
        <w:szCs w:val="18"/>
      </w:rPr>
      <w:fldChar w:fldCharType="separate"/>
    </w:r>
    <w:r w:rsidR="007B2AB4">
      <w:rPr>
        <w:rFonts w:ascii="Arial" w:hAnsi="Arial" w:cs="Arial"/>
        <w:noProof/>
        <w:sz w:val="18"/>
        <w:szCs w:val="18"/>
      </w:rPr>
      <w:t>1</w:t>
    </w:r>
    <w:r w:rsidR="00493BC8" w:rsidRPr="00A808A7">
      <w:rPr>
        <w:rFonts w:ascii="Arial" w:hAnsi="Arial" w:cs="Arial"/>
        <w:sz w:val="18"/>
        <w:szCs w:val="18"/>
      </w:rPr>
      <w:fldChar w:fldCharType="end"/>
    </w:r>
  </w:p>
  <w:p w:rsidR="003B3623" w:rsidRPr="0010390B" w:rsidRDefault="003B3623" w:rsidP="001039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23" w:rsidRDefault="003B3623">
      <w:r>
        <w:separator/>
      </w:r>
    </w:p>
  </w:footnote>
  <w:footnote w:type="continuationSeparator" w:id="0">
    <w:p w:rsidR="003B3623" w:rsidRDefault="003B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23" w:rsidRDefault="003B3623" w:rsidP="00606FC3">
    <w:pPr>
      <w:pStyle w:val="Nagwek"/>
      <w:jc w:val="center"/>
    </w:pPr>
    <w:r w:rsidRPr="00606FC3">
      <w:rPr>
        <w:noProof/>
      </w:rPr>
      <w:drawing>
        <wp:inline distT="0" distB="0" distL="0" distR="0">
          <wp:extent cx="951230" cy="643255"/>
          <wp:effectExtent l="0" t="0" r="127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U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 w:rsidRPr="00606FC3">
      <w:rPr>
        <w:noProof/>
      </w:rPr>
      <w:drawing>
        <wp:inline distT="0" distB="0" distL="0" distR="0">
          <wp:extent cx="971550" cy="578837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4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01" cy="59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606FC3">
      <w:rPr>
        <w:noProof/>
      </w:rPr>
      <w:drawing>
        <wp:inline distT="0" distB="0" distL="0" distR="0">
          <wp:extent cx="932180" cy="622546"/>
          <wp:effectExtent l="0" t="0" r="1270" b="6350"/>
          <wp:docPr id="12" name="Obraz 12" descr="C:\Users\Krzysztof\Desktop\LOGO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Krzysztof\Desktop\LOGO\no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</w:t>
    </w:r>
    <w:r w:rsidRPr="00606FC3">
      <w:rPr>
        <w:noProof/>
      </w:rPr>
      <w:drawing>
        <wp:inline distT="0" distB="0" distL="0" distR="0">
          <wp:extent cx="802440" cy="6527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P7-cap-graysca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16" cy="6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3623" w:rsidRDefault="003B3623" w:rsidP="00606FC3">
    <w:pPr>
      <w:pStyle w:val="Nagwek"/>
      <w:jc w:val="center"/>
    </w:pPr>
  </w:p>
  <w:p w:rsidR="003B3623" w:rsidRDefault="003B3623" w:rsidP="00606FC3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3B3623" w:rsidRDefault="003B3623" w:rsidP="00606F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C2B"/>
    <w:multiLevelType w:val="hybridMultilevel"/>
    <w:tmpl w:val="AAF28E80"/>
    <w:lvl w:ilvl="0" w:tplc="254C4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BCD4A0">
      <w:start w:val="1"/>
      <w:numFmt w:val="ordinal"/>
      <w:lvlText w:val="%2)"/>
      <w:lvlJc w:val="center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03A55"/>
    <w:multiLevelType w:val="hybridMultilevel"/>
    <w:tmpl w:val="26003922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F95F31"/>
    <w:multiLevelType w:val="hybridMultilevel"/>
    <w:tmpl w:val="5FF238E8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CE354D"/>
    <w:multiLevelType w:val="hybridMultilevel"/>
    <w:tmpl w:val="FEFEEB92"/>
    <w:lvl w:ilvl="0" w:tplc="254C4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F5F6D"/>
    <w:multiLevelType w:val="hybridMultilevel"/>
    <w:tmpl w:val="3644612C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CA767E"/>
    <w:multiLevelType w:val="hybridMultilevel"/>
    <w:tmpl w:val="67BE39E6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86DACCB6"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C205FE7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69F4"/>
    <w:multiLevelType w:val="hybridMultilevel"/>
    <w:tmpl w:val="13CE3F94"/>
    <w:lvl w:ilvl="0" w:tplc="A0C075DE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A9579C8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46B02"/>
    <w:multiLevelType w:val="hybridMultilevel"/>
    <w:tmpl w:val="10887B6A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EF27051"/>
    <w:multiLevelType w:val="hybridMultilevel"/>
    <w:tmpl w:val="6986D3B8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FFE17FD"/>
    <w:multiLevelType w:val="hybridMultilevel"/>
    <w:tmpl w:val="FA32E8C4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2A2572C"/>
    <w:multiLevelType w:val="hybridMultilevel"/>
    <w:tmpl w:val="0D78F158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3287E0F"/>
    <w:multiLevelType w:val="hybridMultilevel"/>
    <w:tmpl w:val="C4380D7C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2513D1"/>
    <w:multiLevelType w:val="hybridMultilevel"/>
    <w:tmpl w:val="53B6D074"/>
    <w:lvl w:ilvl="0" w:tplc="453C9C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3818E5"/>
    <w:multiLevelType w:val="hybridMultilevel"/>
    <w:tmpl w:val="807A344A"/>
    <w:lvl w:ilvl="0" w:tplc="254C4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BCD4A0">
      <w:start w:val="1"/>
      <w:numFmt w:val="ordinal"/>
      <w:lvlText w:val="%2)"/>
      <w:lvlJc w:val="center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C33C8"/>
    <w:multiLevelType w:val="hybridMultilevel"/>
    <w:tmpl w:val="67E63F30"/>
    <w:lvl w:ilvl="0" w:tplc="254C4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BCD4A0">
      <w:start w:val="1"/>
      <w:numFmt w:val="ordinal"/>
      <w:lvlText w:val="%2)"/>
      <w:lvlJc w:val="center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F16916"/>
    <w:multiLevelType w:val="hybridMultilevel"/>
    <w:tmpl w:val="5FE2BF34"/>
    <w:lvl w:ilvl="0" w:tplc="F5BCD4A0">
      <w:start w:val="1"/>
      <w:numFmt w:val="ordin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3057AC"/>
    <w:multiLevelType w:val="hybridMultilevel"/>
    <w:tmpl w:val="367C853E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01A66C2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B4E52"/>
    <w:multiLevelType w:val="hybridMultilevel"/>
    <w:tmpl w:val="A6B2989A"/>
    <w:lvl w:ilvl="0" w:tplc="B1E2B84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F610A2D"/>
    <w:multiLevelType w:val="hybridMultilevel"/>
    <w:tmpl w:val="1858327A"/>
    <w:lvl w:ilvl="0" w:tplc="F5BCD4A0">
      <w:start w:val="1"/>
      <w:numFmt w:val="ordin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0"/>
  </w:num>
  <w:num w:numId="5">
    <w:abstractNumId w:val="21"/>
  </w:num>
  <w:num w:numId="6">
    <w:abstractNumId w:val="17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1"/>
  </w:num>
  <w:num w:numId="21">
    <w:abstractNumId w:val="12"/>
  </w:num>
  <w:num w:numId="2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19"/>
    <w:rsid w:val="00004A5C"/>
    <w:rsid w:val="0000674A"/>
    <w:rsid w:val="00011BE9"/>
    <w:rsid w:val="0001260E"/>
    <w:rsid w:val="00012F58"/>
    <w:rsid w:val="0001672E"/>
    <w:rsid w:val="00080965"/>
    <w:rsid w:val="000904A4"/>
    <w:rsid w:val="00093D5A"/>
    <w:rsid w:val="00096575"/>
    <w:rsid w:val="000A2470"/>
    <w:rsid w:val="000C7C14"/>
    <w:rsid w:val="000D645D"/>
    <w:rsid w:val="0010390B"/>
    <w:rsid w:val="00125B93"/>
    <w:rsid w:val="00126AA4"/>
    <w:rsid w:val="001303DC"/>
    <w:rsid w:val="001467C3"/>
    <w:rsid w:val="00175BF9"/>
    <w:rsid w:val="00185EE4"/>
    <w:rsid w:val="00190C4B"/>
    <w:rsid w:val="001A267C"/>
    <w:rsid w:val="001D2150"/>
    <w:rsid w:val="001F6443"/>
    <w:rsid w:val="00223073"/>
    <w:rsid w:val="002240B6"/>
    <w:rsid w:val="002330F4"/>
    <w:rsid w:val="00234C87"/>
    <w:rsid w:val="00236272"/>
    <w:rsid w:val="00246235"/>
    <w:rsid w:val="00256FDF"/>
    <w:rsid w:val="002672F8"/>
    <w:rsid w:val="002A1633"/>
    <w:rsid w:val="002A24D8"/>
    <w:rsid w:val="002B58FC"/>
    <w:rsid w:val="002D799F"/>
    <w:rsid w:val="002E73D1"/>
    <w:rsid w:val="002F0527"/>
    <w:rsid w:val="002F1B1E"/>
    <w:rsid w:val="002F632D"/>
    <w:rsid w:val="0037739C"/>
    <w:rsid w:val="00383A3F"/>
    <w:rsid w:val="00384BEB"/>
    <w:rsid w:val="003B3623"/>
    <w:rsid w:val="003D3B54"/>
    <w:rsid w:val="003D79D9"/>
    <w:rsid w:val="00483586"/>
    <w:rsid w:val="00493BC8"/>
    <w:rsid w:val="004C07CC"/>
    <w:rsid w:val="004D4E56"/>
    <w:rsid w:val="004F0BCE"/>
    <w:rsid w:val="004F3C0B"/>
    <w:rsid w:val="00504964"/>
    <w:rsid w:val="00511413"/>
    <w:rsid w:val="00517472"/>
    <w:rsid w:val="00517621"/>
    <w:rsid w:val="00520076"/>
    <w:rsid w:val="00534E73"/>
    <w:rsid w:val="0053676A"/>
    <w:rsid w:val="005652CC"/>
    <w:rsid w:val="00572999"/>
    <w:rsid w:val="00582639"/>
    <w:rsid w:val="005A49C8"/>
    <w:rsid w:val="005E6FAD"/>
    <w:rsid w:val="005F22A7"/>
    <w:rsid w:val="00606FC3"/>
    <w:rsid w:val="006446ED"/>
    <w:rsid w:val="00660EF1"/>
    <w:rsid w:val="00672BE0"/>
    <w:rsid w:val="00676D5E"/>
    <w:rsid w:val="006856BF"/>
    <w:rsid w:val="006926C4"/>
    <w:rsid w:val="006A679C"/>
    <w:rsid w:val="006B2AE8"/>
    <w:rsid w:val="006D0FE8"/>
    <w:rsid w:val="006E1C2D"/>
    <w:rsid w:val="00701DA5"/>
    <w:rsid w:val="00707303"/>
    <w:rsid w:val="00722FB5"/>
    <w:rsid w:val="00726FFD"/>
    <w:rsid w:val="007359C8"/>
    <w:rsid w:val="00736280"/>
    <w:rsid w:val="00783611"/>
    <w:rsid w:val="00797954"/>
    <w:rsid w:val="007A308D"/>
    <w:rsid w:val="007B2AB4"/>
    <w:rsid w:val="007C1070"/>
    <w:rsid w:val="007D44D7"/>
    <w:rsid w:val="008220BF"/>
    <w:rsid w:val="00852D4F"/>
    <w:rsid w:val="008841B6"/>
    <w:rsid w:val="00896A00"/>
    <w:rsid w:val="008A7C1C"/>
    <w:rsid w:val="008E5954"/>
    <w:rsid w:val="008F772A"/>
    <w:rsid w:val="00936B19"/>
    <w:rsid w:val="00970489"/>
    <w:rsid w:val="00974D8E"/>
    <w:rsid w:val="00975AE8"/>
    <w:rsid w:val="00983B86"/>
    <w:rsid w:val="009856B6"/>
    <w:rsid w:val="00985F35"/>
    <w:rsid w:val="009A4E9F"/>
    <w:rsid w:val="009C1B0D"/>
    <w:rsid w:val="009D4786"/>
    <w:rsid w:val="009D695A"/>
    <w:rsid w:val="009E01EB"/>
    <w:rsid w:val="009E0487"/>
    <w:rsid w:val="00A04F8D"/>
    <w:rsid w:val="00A07692"/>
    <w:rsid w:val="00A37DF9"/>
    <w:rsid w:val="00A45881"/>
    <w:rsid w:val="00A67EE2"/>
    <w:rsid w:val="00AA67CE"/>
    <w:rsid w:val="00AA771A"/>
    <w:rsid w:val="00AC7432"/>
    <w:rsid w:val="00AF3FAB"/>
    <w:rsid w:val="00AF4E03"/>
    <w:rsid w:val="00B117B9"/>
    <w:rsid w:val="00B15B7A"/>
    <w:rsid w:val="00B22877"/>
    <w:rsid w:val="00B62EFF"/>
    <w:rsid w:val="00B90374"/>
    <w:rsid w:val="00BA5E00"/>
    <w:rsid w:val="00BB5104"/>
    <w:rsid w:val="00BB6C7F"/>
    <w:rsid w:val="00BC1243"/>
    <w:rsid w:val="00BE5C84"/>
    <w:rsid w:val="00BF5546"/>
    <w:rsid w:val="00C331D9"/>
    <w:rsid w:val="00C43E2D"/>
    <w:rsid w:val="00C52DB2"/>
    <w:rsid w:val="00C73E21"/>
    <w:rsid w:val="00C818D0"/>
    <w:rsid w:val="00CB51D9"/>
    <w:rsid w:val="00CC2ECA"/>
    <w:rsid w:val="00CC74AA"/>
    <w:rsid w:val="00CD10AB"/>
    <w:rsid w:val="00CF7615"/>
    <w:rsid w:val="00D020A4"/>
    <w:rsid w:val="00D02F4D"/>
    <w:rsid w:val="00D0353C"/>
    <w:rsid w:val="00D35739"/>
    <w:rsid w:val="00D41579"/>
    <w:rsid w:val="00D4777A"/>
    <w:rsid w:val="00D709A9"/>
    <w:rsid w:val="00D77488"/>
    <w:rsid w:val="00DC157B"/>
    <w:rsid w:val="00DD5CEF"/>
    <w:rsid w:val="00DF1282"/>
    <w:rsid w:val="00E10F71"/>
    <w:rsid w:val="00E1725E"/>
    <w:rsid w:val="00E20817"/>
    <w:rsid w:val="00E409C5"/>
    <w:rsid w:val="00E829E7"/>
    <w:rsid w:val="00E87B7A"/>
    <w:rsid w:val="00E91120"/>
    <w:rsid w:val="00E91503"/>
    <w:rsid w:val="00EC0538"/>
    <w:rsid w:val="00EF2190"/>
    <w:rsid w:val="00F37813"/>
    <w:rsid w:val="00F3797E"/>
    <w:rsid w:val="00F47566"/>
    <w:rsid w:val="00F52F60"/>
    <w:rsid w:val="00F52FB8"/>
    <w:rsid w:val="00F641BE"/>
    <w:rsid w:val="00F73663"/>
    <w:rsid w:val="00F81293"/>
    <w:rsid w:val="00FB7987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4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B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36B19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36B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3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6B19"/>
    <w:pPr>
      <w:spacing w:before="100" w:beforeAutospacing="1" w:after="100" w:afterAutospacing="1"/>
    </w:pPr>
  </w:style>
  <w:style w:type="character" w:customStyle="1" w:styleId="hps">
    <w:name w:val="hps"/>
    <w:rsid w:val="00936B19"/>
  </w:style>
  <w:style w:type="paragraph" w:styleId="Tekstdymka">
    <w:name w:val="Balloon Text"/>
    <w:basedOn w:val="Normalny"/>
    <w:link w:val="TekstdymkaZnak"/>
    <w:uiPriority w:val="99"/>
    <w:semiHidden/>
    <w:unhideWhenUsed/>
    <w:rsid w:val="00606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C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49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styleId="Hipercze">
    <w:name w:val="Hyperlink"/>
    <w:uiPriority w:val="99"/>
    <w:rsid w:val="005A49C8"/>
    <w:rPr>
      <w:color w:val="0000FF"/>
      <w:u w:val="single"/>
    </w:rPr>
  </w:style>
  <w:style w:type="character" w:styleId="Odwoanieprzypisudolnego">
    <w:name w:val="footnote reference"/>
    <w:semiHidden/>
    <w:rsid w:val="005A4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Bielawski</dc:creator>
  <cp:keywords/>
  <dc:description/>
  <cp:lastModifiedBy>w.witkowski</cp:lastModifiedBy>
  <cp:revision>50</cp:revision>
  <cp:lastPrinted>2013-08-07T11:39:00Z</cp:lastPrinted>
  <dcterms:created xsi:type="dcterms:W3CDTF">2013-08-02T10:16:00Z</dcterms:created>
  <dcterms:modified xsi:type="dcterms:W3CDTF">2014-05-27T09:18:00Z</dcterms:modified>
</cp:coreProperties>
</file>