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t xml:space="preserve">SUKCESYWNĄ </w:t>
      </w:r>
      <w:r w:rsidRPr="00E071C7">
        <w:rPr>
          <w:rFonts w:ascii="Arial" w:hAnsi="Arial" w:cs="Arial"/>
          <w:sz w:val="22"/>
          <w:szCs w:val="22"/>
        </w:rPr>
        <w:t>DOSTAWĘ</w:t>
      </w:r>
      <w:r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t>MATERIAŁÓW LABORATORYJNYCH</w:t>
      </w:r>
      <w:r w:rsidR="00647517">
        <w:rPr>
          <w:rFonts w:ascii="Arial" w:hAnsi="Arial" w:cs="Arial"/>
          <w:sz w:val="22"/>
          <w:szCs w:val="22"/>
        </w:rPr>
        <w:t xml:space="preserve"> </w:t>
      </w:r>
      <w:r w:rsidR="00647517">
        <w:rPr>
          <w:rFonts w:ascii="Arial" w:hAnsi="Arial" w:cs="Arial"/>
          <w:sz w:val="22"/>
          <w:szCs w:val="22"/>
        </w:rPr>
        <w:br/>
        <w:t>WEDŁUG CZĘŚCI I-I</w:t>
      </w:r>
      <w:r w:rsidR="00992393">
        <w:rPr>
          <w:rFonts w:ascii="Arial" w:hAnsi="Arial" w:cs="Arial"/>
          <w:sz w:val="22"/>
          <w:szCs w:val="22"/>
        </w:rPr>
        <w:t>I</w:t>
      </w:r>
      <w:r w:rsidR="00647517">
        <w:rPr>
          <w:rFonts w:ascii="Arial" w:hAnsi="Arial" w:cs="Arial"/>
          <w:sz w:val="22"/>
          <w:szCs w:val="22"/>
        </w:rPr>
        <w:t xml:space="preserve"> </w:t>
      </w:r>
      <w:r w:rsidR="001E55C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Data wysłania ogłoszenia do Dziennika Urzędowego UE: </w:t>
      </w:r>
      <w:r w:rsidR="006C2431">
        <w:rPr>
          <w:rFonts w:ascii="Arial" w:hAnsi="Arial" w:cs="Arial"/>
          <w:color w:val="000000"/>
          <w:sz w:val="22"/>
          <w:szCs w:val="22"/>
        </w:rPr>
        <w:t>03.10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w Dzienniku Urzędowym Unii Europejskiej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2431">
        <w:rPr>
          <w:rFonts w:ascii="Arial" w:hAnsi="Arial" w:cs="Arial"/>
          <w:color w:val="000000"/>
          <w:sz w:val="22"/>
          <w:szCs w:val="22"/>
        </w:rPr>
        <w:t>08.10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Nr ogłoszenia –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B0879" w:rsidRPr="002B0879">
        <w:rPr>
          <w:rFonts w:ascii="Arial" w:hAnsi="Arial" w:cs="Arial"/>
          <w:color w:val="000000"/>
          <w:sz w:val="22"/>
          <w:szCs w:val="22"/>
        </w:rPr>
        <w:t>2014/S 193-340433</w:t>
      </w:r>
    </w:p>
    <w:p w:rsidR="006C1D27" w:rsidRPr="00823F7C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na stronie internetowej Uniwersytetu Gdańskiego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2431">
        <w:rPr>
          <w:rFonts w:ascii="Arial" w:hAnsi="Arial" w:cs="Arial"/>
          <w:color w:val="000000"/>
          <w:sz w:val="22"/>
          <w:szCs w:val="22"/>
        </w:rPr>
        <w:t>08.10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>Ogłoszony w siedzibie Zamawiającego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2431">
        <w:rPr>
          <w:rFonts w:ascii="Arial" w:hAnsi="Arial" w:cs="Arial"/>
          <w:color w:val="000000"/>
          <w:sz w:val="22"/>
          <w:szCs w:val="22"/>
        </w:rPr>
        <w:t>08.10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1E55C3" w:rsidRDefault="001E55C3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D62C57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EB2021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73096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D62C57" w:rsidRPr="00E071C7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>(tekst  jednolity  Dz. U. z 2010r. Nr 113, poz. 759 z późn. zm.).</w:t>
      </w:r>
    </w:p>
    <w:p w:rsidR="00D62C57" w:rsidRPr="00804925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804925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="004800B1" w:rsidRPr="00804925">
        <w:rPr>
          <w:rFonts w:ascii="Arial" w:hAnsi="Arial" w:cs="Arial"/>
          <w:color w:val="000000"/>
          <w:sz w:val="22"/>
          <w:szCs w:val="22"/>
          <w:u w:val="single"/>
        </w:rPr>
        <w:t>powyżej</w:t>
      </w:r>
      <w:r w:rsidRPr="00804925">
        <w:rPr>
          <w:rFonts w:ascii="Arial" w:hAnsi="Arial" w:cs="Arial"/>
          <w:color w:val="000000"/>
          <w:sz w:val="22"/>
          <w:szCs w:val="22"/>
          <w:u w:val="single"/>
        </w:rPr>
        <w:t xml:space="preserve"> progów</w:t>
      </w:r>
      <w:r w:rsidRPr="00804925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 w:rsidRPr="00804925">
        <w:rPr>
          <w:rFonts w:ascii="Arial" w:hAnsi="Arial" w:cs="Arial"/>
          <w:color w:val="000000"/>
          <w:sz w:val="22"/>
          <w:szCs w:val="22"/>
        </w:rPr>
        <w:br/>
        <w:t>- art. 11 ust. 8 ustawy Prawo zamówień publicznych.</w:t>
      </w:r>
    </w:p>
    <w:p w:rsidR="00D62C57" w:rsidRPr="00E071C7" w:rsidRDefault="00D62C57" w:rsidP="008C2185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>w sposób zgodny ze Specyfikacją Isto</w:t>
      </w:r>
      <w:r w:rsidR="00630E97">
        <w:rPr>
          <w:rFonts w:ascii="Arial" w:hAnsi="Arial" w:cs="Arial"/>
          <w:color w:val="000000"/>
          <w:sz w:val="22"/>
          <w:szCs w:val="22"/>
        </w:rPr>
        <w:t>tnych Warunków Zamówienia 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</w:t>
      </w:r>
      <w:r w:rsidR="00825225">
        <w:rPr>
          <w:rFonts w:ascii="Arial" w:hAnsi="Arial" w:cs="Arial"/>
          <w:color w:val="000000"/>
          <w:sz w:val="22"/>
          <w:szCs w:val="22"/>
        </w:rPr>
        <w:br/>
      </w:r>
      <w:r w:rsidR="00957926">
        <w:rPr>
          <w:rFonts w:ascii="Arial" w:hAnsi="Arial" w:cs="Arial"/>
          <w:color w:val="000000"/>
          <w:sz w:val="22"/>
          <w:szCs w:val="22"/>
        </w:rPr>
        <w:t>zwaną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1901D5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F13654">
        <w:rPr>
          <w:rFonts w:ascii="Arial" w:hAnsi="Arial" w:cs="Arial"/>
          <w:sz w:val="22"/>
          <w:szCs w:val="22"/>
        </w:rPr>
        <w:t xml:space="preserve">Przedmiotem zamówienia jest: </w:t>
      </w:r>
      <w:r w:rsidR="00F13654">
        <w:rPr>
          <w:rFonts w:ascii="Arial" w:hAnsi="Arial" w:cs="Arial"/>
          <w:sz w:val="22"/>
          <w:szCs w:val="22"/>
        </w:rPr>
        <w:t xml:space="preserve">sukcesywna </w:t>
      </w:r>
      <w:r w:rsidRPr="00F13654">
        <w:rPr>
          <w:rFonts w:ascii="Arial" w:hAnsi="Arial" w:cs="Arial"/>
          <w:sz w:val="22"/>
          <w:szCs w:val="22"/>
        </w:rPr>
        <w:t xml:space="preserve">dostawa </w:t>
      </w:r>
      <w:r w:rsidR="00F13654" w:rsidRPr="00F13654">
        <w:rPr>
          <w:rFonts w:ascii="Arial" w:hAnsi="Arial" w:cs="Arial"/>
          <w:sz w:val="22"/>
          <w:szCs w:val="22"/>
        </w:rPr>
        <w:t>materiałów laboratoryjnych</w:t>
      </w:r>
      <w:r w:rsidR="001901D5">
        <w:rPr>
          <w:rFonts w:ascii="Arial" w:hAnsi="Arial" w:cs="Arial"/>
          <w:sz w:val="22"/>
          <w:szCs w:val="22"/>
        </w:rPr>
        <w:t>, zwanych</w:t>
      </w:r>
      <w:r w:rsidR="00AB50AE" w:rsidRPr="00F13654">
        <w:rPr>
          <w:rFonts w:ascii="Arial" w:hAnsi="Arial" w:cs="Arial"/>
          <w:sz w:val="22"/>
          <w:szCs w:val="22"/>
        </w:rPr>
        <w:t xml:space="preserve"> dalej „</w:t>
      </w:r>
      <w:r w:rsidR="006F49BE">
        <w:rPr>
          <w:rFonts w:ascii="Arial" w:hAnsi="Arial" w:cs="Arial"/>
          <w:sz w:val="22"/>
          <w:szCs w:val="22"/>
        </w:rPr>
        <w:t>materiałami</w:t>
      </w:r>
      <w:r w:rsidR="00AB50AE" w:rsidRPr="00F13654">
        <w:rPr>
          <w:rFonts w:ascii="Arial" w:hAnsi="Arial" w:cs="Arial"/>
          <w:sz w:val="22"/>
          <w:szCs w:val="22"/>
        </w:rPr>
        <w:t>”</w:t>
      </w:r>
      <w:r w:rsidR="00353522">
        <w:rPr>
          <w:rFonts w:ascii="Arial" w:hAnsi="Arial" w:cs="Arial"/>
          <w:sz w:val="22"/>
          <w:szCs w:val="22"/>
        </w:rPr>
        <w:t xml:space="preserve"> według części I-II.</w:t>
      </w:r>
    </w:p>
    <w:p w:rsidR="00D62C57" w:rsidRPr="00F13654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F13654">
        <w:rPr>
          <w:rFonts w:ascii="Arial" w:hAnsi="Arial" w:cs="Arial"/>
          <w:sz w:val="22"/>
          <w:szCs w:val="22"/>
        </w:rPr>
        <w:t>Wspólny słownik zamówień (CPV): 38500000-0</w:t>
      </w:r>
      <w:r w:rsidR="00A30DD4">
        <w:rPr>
          <w:rFonts w:ascii="Arial" w:hAnsi="Arial" w:cs="Arial"/>
          <w:sz w:val="22"/>
          <w:szCs w:val="22"/>
        </w:rPr>
        <w:t xml:space="preserve">, </w:t>
      </w:r>
      <w:r w:rsidR="00A30DD4" w:rsidRPr="00A30DD4">
        <w:rPr>
          <w:rFonts w:ascii="Arial" w:hAnsi="Arial" w:cs="Arial"/>
          <w:sz w:val="22"/>
          <w:szCs w:val="22"/>
        </w:rPr>
        <w:t>33696500-0</w:t>
      </w:r>
      <w:r w:rsidRPr="00F13654">
        <w:rPr>
          <w:rFonts w:ascii="Arial" w:hAnsi="Arial" w:cs="Arial"/>
          <w:sz w:val="22"/>
          <w:szCs w:val="22"/>
        </w:rPr>
        <w:t>.</w:t>
      </w:r>
    </w:p>
    <w:p w:rsidR="00D62C57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="0002375C" w:rsidRPr="0002375C">
        <w:rPr>
          <w:rFonts w:ascii="Arial" w:hAnsi="Arial" w:cs="Arial"/>
          <w:b/>
          <w:sz w:val="22"/>
          <w:szCs w:val="22"/>
        </w:rPr>
        <w:t xml:space="preserve"> - formularz </w:t>
      </w:r>
      <w:r w:rsidR="00AC71C5">
        <w:rPr>
          <w:rFonts w:ascii="Arial" w:hAnsi="Arial" w:cs="Arial"/>
          <w:b/>
          <w:sz w:val="22"/>
          <w:szCs w:val="22"/>
        </w:rPr>
        <w:t xml:space="preserve">cenowo - </w:t>
      </w:r>
      <w:r w:rsidR="0002375C" w:rsidRPr="0002375C">
        <w:rPr>
          <w:rFonts w:ascii="Arial" w:hAnsi="Arial" w:cs="Arial"/>
          <w:b/>
          <w:sz w:val="22"/>
          <w:szCs w:val="22"/>
        </w:rPr>
        <w:t>przedmiotowy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D62C57" w:rsidRPr="00F84D0B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Wykonawca dostarczy </w:t>
      </w:r>
      <w:r w:rsidR="006F49BE" w:rsidRPr="00A30DD4">
        <w:rPr>
          <w:rFonts w:ascii="Arial" w:hAnsi="Arial" w:cs="Arial"/>
          <w:sz w:val="22"/>
          <w:szCs w:val="22"/>
        </w:rPr>
        <w:t>materiały</w:t>
      </w:r>
      <w:r w:rsidRPr="00A30DD4">
        <w:rPr>
          <w:rFonts w:ascii="Arial" w:hAnsi="Arial" w:cs="Arial"/>
          <w:sz w:val="22"/>
          <w:szCs w:val="22"/>
        </w:rPr>
        <w:t xml:space="preserve"> do: </w:t>
      </w:r>
      <w:r w:rsidR="00A30DD4" w:rsidRPr="00A30DD4">
        <w:rPr>
          <w:rFonts w:ascii="Arial" w:hAnsi="Arial" w:cs="Arial"/>
          <w:sz w:val="22"/>
          <w:szCs w:val="22"/>
        </w:rPr>
        <w:t>Wydziału Matematyki, Fizyki i Informatyki Uniwersytetu Gdańskiego, 80-308 Gdańsk, ul. Wita Stwosza 57</w:t>
      </w:r>
      <w:r w:rsidR="001901D5" w:rsidRPr="00A30DD4">
        <w:rPr>
          <w:rFonts w:ascii="Arial" w:hAnsi="Arial" w:cs="Arial"/>
          <w:sz w:val="22"/>
          <w:szCs w:val="22"/>
        </w:rPr>
        <w:t>.</w:t>
      </w:r>
      <w:r w:rsidR="001901D5">
        <w:rPr>
          <w:rFonts w:ascii="Arial" w:hAnsi="Arial" w:cs="Arial"/>
          <w:sz w:val="22"/>
          <w:szCs w:val="22"/>
        </w:rPr>
        <w:t xml:space="preserve">  </w:t>
      </w:r>
    </w:p>
    <w:p w:rsidR="001D5E17" w:rsidRPr="00486A94" w:rsidRDefault="006F49BE" w:rsidP="001D5E17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</w:t>
      </w:r>
      <w:r w:rsidR="001D5E17" w:rsidRPr="00486A94">
        <w:rPr>
          <w:rFonts w:ascii="Arial" w:hAnsi="Arial" w:cs="Arial"/>
          <w:sz w:val="22"/>
          <w:szCs w:val="22"/>
        </w:rPr>
        <w:t xml:space="preserve"> mus</w:t>
      </w:r>
      <w:r>
        <w:rPr>
          <w:rFonts w:ascii="Arial" w:hAnsi="Arial" w:cs="Arial"/>
          <w:sz w:val="22"/>
          <w:szCs w:val="22"/>
        </w:rPr>
        <w:t>zą</w:t>
      </w:r>
      <w:r w:rsidR="001D5E17" w:rsidRPr="00486A94">
        <w:rPr>
          <w:rFonts w:ascii="Arial" w:hAnsi="Arial" w:cs="Arial"/>
          <w:sz w:val="22"/>
          <w:szCs w:val="22"/>
        </w:rPr>
        <w:t>:</w:t>
      </w:r>
    </w:p>
    <w:p w:rsidR="001D5E17" w:rsidRPr="00486A94" w:rsidRDefault="006F49BE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być fabrycznie nowe, tzn. nie używane</w:t>
      </w:r>
      <w:r w:rsidR="001D5E17" w:rsidRPr="00486A94">
        <w:rPr>
          <w:rFonts w:ascii="Arial" w:hAnsi="Arial" w:cs="Arial"/>
          <w:sz w:val="22"/>
          <w:szCs w:val="22"/>
        </w:rPr>
        <w:t xml:space="preserve"> przed dniem dostarczenia, z wyłączeniem używania niezbędnego do prz</w:t>
      </w:r>
      <w:r w:rsidR="001D5E17">
        <w:rPr>
          <w:rFonts w:ascii="Arial" w:hAnsi="Arial" w:cs="Arial"/>
          <w:sz w:val="22"/>
          <w:szCs w:val="22"/>
        </w:rPr>
        <w:t xml:space="preserve">eprowadzenia testu </w:t>
      </w:r>
      <w:r w:rsidR="00957926">
        <w:rPr>
          <w:rFonts w:ascii="Arial" w:hAnsi="Arial" w:cs="Arial"/>
          <w:sz w:val="22"/>
          <w:szCs w:val="22"/>
        </w:rPr>
        <w:t>ich</w:t>
      </w:r>
      <w:r w:rsidR="001D5E17">
        <w:rPr>
          <w:rFonts w:ascii="Arial" w:hAnsi="Arial" w:cs="Arial"/>
          <w:sz w:val="22"/>
          <w:szCs w:val="22"/>
        </w:rPr>
        <w:t xml:space="preserve"> poprawnego</w:t>
      </w:r>
      <w:r w:rsidR="001D5E17" w:rsidRPr="00486A94">
        <w:rPr>
          <w:rFonts w:ascii="Arial" w:hAnsi="Arial" w:cs="Arial"/>
          <w:sz w:val="22"/>
          <w:szCs w:val="22"/>
        </w:rPr>
        <w:t xml:space="preserve"> </w:t>
      </w:r>
      <w:r w:rsidR="001D5E17">
        <w:rPr>
          <w:rFonts w:ascii="Arial" w:hAnsi="Arial" w:cs="Arial"/>
          <w:sz w:val="22"/>
          <w:szCs w:val="22"/>
        </w:rPr>
        <w:t>działania</w:t>
      </w:r>
      <w:r w:rsidR="001D5E17" w:rsidRPr="00486A94">
        <w:rPr>
          <w:rFonts w:ascii="Arial" w:hAnsi="Arial" w:cs="Arial"/>
          <w:sz w:val="22"/>
          <w:szCs w:val="22"/>
        </w:rPr>
        <w:t xml:space="preserve">, </w:t>
      </w:r>
      <w:r w:rsidR="009648C9">
        <w:rPr>
          <w:rFonts w:ascii="Arial" w:hAnsi="Arial" w:cs="Arial"/>
          <w:sz w:val="22"/>
          <w:szCs w:val="22"/>
        </w:rPr>
        <w:t>pełnowartościowe</w:t>
      </w:r>
      <w:r w:rsidR="001D5E17" w:rsidRPr="00486A94">
        <w:rPr>
          <w:rFonts w:ascii="Arial" w:hAnsi="Arial" w:cs="Arial"/>
          <w:sz w:val="22"/>
          <w:szCs w:val="22"/>
        </w:rPr>
        <w:t>, woln</w:t>
      </w:r>
      <w:r w:rsidR="00957926">
        <w:rPr>
          <w:rFonts w:ascii="Arial" w:hAnsi="Arial" w:cs="Arial"/>
          <w:sz w:val="22"/>
          <w:szCs w:val="22"/>
        </w:rPr>
        <w:t>e</w:t>
      </w:r>
      <w:r w:rsidR="001D5E17" w:rsidRPr="00486A94">
        <w:rPr>
          <w:rFonts w:ascii="Arial" w:hAnsi="Arial" w:cs="Arial"/>
          <w:sz w:val="22"/>
          <w:szCs w:val="22"/>
        </w:rPr>
        <w:t xml:space="preserve"> od wszelkich wad i uszkodzeń,</w:t>
      </w:r>
    </w:p>
    <w:p w:rsidR="001D5E17" w:rsidRPr="00486A94" w:rsidRDefault="001D5E17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 w:rsidR="006F49BE">
        <w:rPr>
          <w:rFonts w:ascii="Arial" w:hAnsi="Arial" w:cs="Arial"/>
          <w:sz w:val="22"/>
          <w:szCs w:val="22"/>
        </w:rPr>
        <w:t>materiałach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dnia 30 sierpnia 2002r. o systemie oceny zgodności (tekst jednolity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>
        <w:rPr>
          <w:rFonts w:ascii="Arial" w:hAnsi="Arial" w:cs="Arial"/>
          <w:sz w:val="22"/>
          <w:szCs w:val="22"/>
        </w:rPr>
        <w:t xml:space="preserve"> 138 poz. 935 z późn. zmianami</w:t>
      </w:r>
      <w:r w:rsidRPr="00A30DD4">
        <w:rPr>
          <w:rFonts w:ascii="Arial" w:hAnsi="Arial" w:cs="Arial"/>
          <w:sz w:val="22"/>
          <w:szCs w:val="22"/>
        </w:rPr>
        <w:t>)</w:t>
      </w:r>
      <w:r w:rsidR="006F49BE" w:rsidRPr="00A30DD4">
        <w:rPr>
          <w:rFonts w:ascii="Arial" w:hAnsi="Arial" w:cs="Arial"/>
          <w:sz w:val="22"/>
          <w:szCs w:val="22"/>
        </w:rPr>
        <w:t xml:space="preserve"> (jeśli dotyczy)</w:t>
      </w:r>
      <w:r w:rsidRPr="00A30DD4">
        <w:rPr>
          <w:rFonts w:ascii="Arial" w:hAnsi="Arial" w:cs="Arial"/>
          <w:sz w:val="22"/>
          <w:szCs w:val="22"/>
        </w:rPr>
        <w:t>,</w:t>
      </w:r>
    </w:p>
    <w:p w:rsidR="001D5E17" w:rsidRDefault="001D5E17" w:rsidP="001D5E17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30E97">
        <w:rPr>
          <w:rFonts w:ascii="Arial" w:hAnsi="Arial" w:cs="Arial"/>
          <w:sz w:val="22"/>
          <w:szCs w:val="22"/>
        </w:rPr>
        <w:t xml:space="preserve"> wykorzystujących</w:t>
      </w:r>
      <w:r w:rsidRPr="00486A94">
        <w:rPr>
          <w:rFonts w:ascii="Arial" w:hAnsi="Arial" w:cs="Arial"/>
          <w:sz w:val="22"/>
          <w:szCs w:val="22"/>
        </w:rPr>
        <w:t xml:space="preserve"> energię: etykiety </w:t>
      </w:r>
      <w:r w:rsidR="00FA2541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486A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w ustawie z dnia 14.09.2012 r. o obowiązkach w zakresie informowania o zużyciu energii przez produkty wykorzystujące energię </w:t>
      </w:r>
      <w:r>
        <w:rPr>
          <w:rFonts w:ascii="Arial" w:hAnsi="Arial" w:cs="Arial"/>
          <w:sz w:val="22"/>
          <w:szCs w:val="22"/>
        </w:rPr>
        <w:t>[</w:t>
      </w:r>
      <w:r w:rsidRPr="00486A94">
        <w:rPr>
          <w:rFonts w:ascii="Arial" w:hAnsi="Arial" w:cs="Arial"/>
          <w:sz w:val="22"/>
          <w:szCs w:val="22"/>
        </w:rPr>
        <w:t>Dz. U. z 31.10.2012 r. poz. 1203</w:t>
      </w:r>
      <w:r>
        <w:rPr>
          <w:rFonts w:ascii="Arial" w:hAnsi="Arial" w:cs="Arial"/>
          <w:sz w:val="22"/>
          <w:szCs w:val="22"/>
        </w:rPr>
        <w:t>]</w:t>
      </w:r>
      <w:r w:rsidRPr="00486A94">
        <w:rPr>
          <w:rFonts w:ascii="Arial" w:hAnsi="Arial" w:cs="Arial"/>
          <w:sz w:val="22"/>
          <w:szCs w:val="22"/>
        </w:rPr>
        <w:t>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lastRenderedPageBreak/>
        <w:t>Zamawiaj</w:t>
      </w:r>
      <w:r w:rsidR="006F49BE">
        <w:rPr>
          <w:rFonts w:ascii="Arial" w:hAnsi="Arial" w:cs="Arial"/>
          <w:sz w:val="22"/>
          <w:szCs w:val="22"/>
        </w:rPr>
        <w:t>ący odmówi  odbioru dostarczonych</w:t>
      </w:r>
      <w:r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1C29FA">
        <w:rPr>
          <w:rFonts w:ascii="Arial" w:hAnsi="Arial" w:cs="Arial"/>
          <w:sz w:val="22"/>
          <w:szCs w:val="22"/>
        </w:rPr>
        <w:t>, w przypadku: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stwierdzenia rozbieżności pomiędzy cechami</w:t>
      </w:r>
      <w:r w:rsidR="006F49BE">
        <w:rPr>
          <w:rFonts w:ascii="Arial" w:hAnsi="Arial" w:cs="Arial"/>
          <w:sz w:val="22"/>
          <w:szCs w:val="22"/>
        </w:rPr>
        <w:t xml:space="preserve"> dostarczonych</w:t>
      </w:r>
      <w:r w:rsidR="0029561B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F49BE" w:rsidRPr="001C29FA">
        <w:rPr>
          <w:rFonts w:ascii="Arial" w:hAnsi="Arial" w:cs="Arial"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 xml:space="preserve">a przedstawionymi </w:t>
      </w:r>
      <w:r w:rsidR="0029561B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w ofercie, z  zas</w:t>
      </w:r>
      <w:r w:rsidR="0029561B">
        <w:rPr>
          <w:rFonts w:ascii="Arial" w:hAnsi="Arial" w:cs="Arial"/>
          <w:sz w:val="22"/>
          <w:szCs w:val="22"/>
        </w:rPr>
        <w:t xml:space="preserve">trzeżeniem zmian   dokonanych  </w:t>
      </w:r>
      <w:r w:rsidR="00C51E6F">
        <w:rPr>
          <w:rFonts w:ascii="Arial" w:hAnsi="Arial" w:cs="Arial"/>
          <w:sz w:val="22"/>
          <w:szCs w:val="22"/>
        </w:rPr>
        <w:t>na podstawie  § 9</w:t>
      </w:r>
      <w:r w:rsidRPr="001C29FA">
        <w:rPr>
          <w:rFonts w:ascii="Arial" w:hAnsi="Arial" w:cs="Arial"/>
          <w:sz w:val="22"/>
          <w:szCs w:val="22"/>
        </w:rPr>
        <w:t xml:space="preserve"> </w:t>
      </w:r>
      <w:r w:rsidR="004138BE">
        <w:rPr>
          <w:rFonts w:ascii="Arial" w:hAnsi="Arial" w:cs="Arial"/>
          <w:sz w:val="22"/>
          <w:szCs w:val="22"/>
        </w:rPr>
        <w:t xml:space="preserve">ust. 1 </w:t>
      </w:r>
      <w:r w:rsidRPr="001C29FA">
        <w:rPr>
          <w:rFonts w:ascii="Arial" w:hAnsi="Arial" w:cs="Arial"/>
          <w:sz w:val="22"/>
          <w:szCs w:val="22"/>
        </w:rPr>
        <w:t>pkt.  3  umowy,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6F49BE">
        <w:rPr>
          <w:rFonts w:ascii="Arial" w:hAnsi="Arial" w:cs="Arial"/>
          <w:sz w:val="22"/>
          <w:szCs w:val="22"/>
        </w:rPr>
        <w:t>ich</w:t>
      </w:r>
      <w:r w:rsidRPr="001C29FA">
        <w:rPr>
          <w:rFonts w:ascii="Arial" w:hAnsi="Arial" w:cs="Arial"/>
          <w:sz w:val="22"/>
          <w:szCs w:val="22"/>
        </w:rPr>
        <w:t xml:space="preserve"> użycie.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W</w:t>
      </w:r>
      <w:r w:rsidR="00957926">
        <w:rPr>
          <w:rFonts w:ascii="Arial" w:hAnsi="Arial" w:cs="Arial"/>
          <w:sz w:val="22"/>
          <w:szCs w:val="22"/>
        </w:rPr>
        <w:t xml:space="preserve"> przypadkach określonych w pkt 7</w:t>
      </w:r>
      <w:r w:rsidRPr="001C29FA">
        <w:rPr>
          <w:rFonts w:ascii="Arial" w:hAnsi="Arial" w:cs="Arial"/>
          <w:sz w:val="22"/>
          <w:szCs w:val="22"/>
        </w:rPr>
        <w:t xml:space="preserve"> Zamawiający sporządza protokół zawierający przyczyny odmowy odebrania </w:t>
      </w:r>
      <w:r w:rsidR="006F49BE">
        <w:rPr>
          <w:rFonts w:ascii="Arial" w:hAnsi="Arial" w:cs="Arial"/>
          <w:sz w:val="22"/>
          <w:szCs w:val="22"/>
        </w:rPr>
        <w:t>materiałów</w:t>
      </w:r>
      <w:r w:rsidRPr="001C29FA">
        <w:rPr>
          <w:rFonts w:ascii="Arial" w:hAnsi="Arial" w:cs="Arial"/>
          <w:sz w:val="22"/>
          <w:szCs w:val="22"/>
        </w:rPr>
        <w:t xml:space="preserve">, a Wykonawca jest obowiązany do niezwłocznej </w:t>
      </w:r>
      <w:r w:rsidR="006F49BE">
        <w:rPr>
          <w:rFonts w:ascii="Arial" w:hAnsi="Arial" w:cs="Arial"/>
          <w:sz w:val="22"/>
          <w:szCs w:val="22"/>
        </w:rPr>
        <w:t>ich</w:t>
      </w:r>
      <w:r w:rsidRPr="001C29FA">
        <w:rPr>
          <w:rFonts w:ascii="Arial" w:hAnsi="Arial" w:cs="Arial"/>
          <w:sz w:val="22"/>
          <w:szCs w:val="22"/>
        </w:rPr>
        <w:t xml:space="preserve"> wymiany </w:t>
      </w:r>
      <w:r w:rsidR="003B4AE8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na now</w:t>
      </w:r>
      <w:r w:rsidR="006F49BE">
        <w:rPr>
          <w:rFonts w:ascii="Arial" w:hAnsi="Arial" w:cs="Arial"/>
          <w:sz w:val="22"/>
          <w:szCs w:val="22"/>
        </w:rPr>
        <w:t>e</w:t>
      </w:r>
      <w:r w:rsidRPr="001C29FA">
        <w:rPr>
          <w:rFonts w:ascii="Arial" w:hAnsi="Arial" w:cs="Arial"/>
          <w:sz w:val="22"/>
          <w:szCs w:val="22"/>
        </w:rPr>
        <w:t>, woln</w:t>
      </w:r>
      <w:r w:rsidR="006F49BE">
        <w:rPr>
          <w:rFonts w:ascii="Arial" w:hAnsi="Arial" w:cs="Arial"/>
          <w:sz w:val="22"/>
          <w:szCs w:val="22"/>
        </w:rPr>
        <w:t>e</w:t>
      </w:r>
      <w:r w:rsidRPr="001C29FA">
        <w:rPr>
          <w:rFonts w:ascii="Arial" w:hAnsi="Arial" w:cs="Arial"/>
          <w:sz w:val="22"/>
          <w:szCs w:val="22"/>
        </w:rPr>
        <w:t xml:space="preserve"> od wad. Jeżeli termin dostarczenia Zamawiającemu </w:t>
      </w:r>
      <w:r w:rsidR="006F49BE">
        <w:rPr>
          <w:rFonts w:ascii="Arial" w:hAnsi="Arial" w:cs="Arial"/>
          <w:sz w:val="22"/>
          <w:szCs w:val="22"/>
        </w:rPr>
        <w:t>materiałów</w:t>
      </w:r>
      <w:r w:rsidR="006F49BE"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t>wolnych</w:t>
      </w:r>
      <w:r w:rsidRPr="001C29FA">
        <w:rPr>
          <w:rFonts w:ascii="Arial" w:hAnsi="Arial" w:cs="Arial"/>
          <w:sz w:val="22"/>
          <w:szCs w:val="22"/>
        </w:rPr>
        <w:t xml:space="preserve"> </w:t>
      </w:r>
      <w:r w:rsidR="006F49BE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od wad przekroczy termin realizacji zamówienia określony w rozdziale III SIWZ, Zamawiający będzie miał prawo do nalic</w:t>
      </w:r>
      <w:r w:rsidR="00C51E6F">
        <w:rPr>
          <w:rFonts w:ascii="Arial" w:hAnsi="Arial" w:cs="Arial"/>
          <w:sz w:val="22"/>
          <w:szCs w:val="22"/>
        </w:rPr>
        <w:t>zenia kar umownych zgodnie z § 6</w:t>
      </w:r>
      <w:r w:rsidRPr="001C29FA">
        <w:rPr>
          <w:rFonts w:ascii="Arial" w:hAnsi="Arial" w:cs="Arial"/>
          <w:sz w:val="22"/>
          <w:szCs w:val="22"/>
        </w:rPr>
        <w:t xml:space="preserve"> ust. 1 pkt. 1 umowy (załącznik </w:t>
      </w:r>
      <w:r w:rsidR="00353522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nr 6 do SIWZ).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Sposób realizacji. Wykonawca: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D12943" w:rsidRPr="001C29FA">
        <w:rPr>
          <w:rFonts w:ascii="Arial" w:hAnsi="Arial" w:cs="Arial"/>
          <w:sz w:val="22"/>
          <w:szCs w:val="22"/>
        </w:rPr>
        <w:t>termin</w:t>
      </w:r>
      <w:r w:rsidRPr="001C29FA">
        <w:rPr>
          <w:rFonts w:ascii="Arial" w:hAnsi="Arial" w:cs="Arial"/>
          <w:sz w:val="22"/>
          <w:szCs w:val="22"/>
        </w:rPr>
        <w:t xml:space="preserve"> dostawy,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dostarczy wraz z fakturą,  podpisany  </w:t>
      </w:r>
      <w:r w:rsidR="00957926">
        <w:rPr>
          <w:rFonts w:ascii="Arial" w:hAnsi="Arial" w:cs="Arial"/>
          <w:sz w:val="22"/>
          <w:szCs w:val="22"/>
        </w:rPr>
        <w:t xml:space="preserve">bez zastrzeżeń </w:t>
      </w:r>
      <w:r w:rsidR="00957926" w:rsidRPr="001C29FA">
        <w:rPr>
          <w:rFonts w:ascii="Arial" w:hAnsi="Arial" w:cs="Arial"/>
          <w:sz w:val="22"/>
          <w:szCs w:val="22"/>
        </w:rPr>
        <w:t xml:space="preserve">przez  </w:t>
      </w:r>
      <w:r w:rsidRPr="001C29FA">
        <w:rPr>
          <w:rFonts w:ascii="Arial" w:hAnsi="Arial" w:cs="Arial"/>
          <w:sz w:val="22"/>
          <w:szCs w:val="22"/>
        </w:rPr>
        <w:t>obie strony protokół odbior</w:t>
      </w:r>
      <w:r w:rsidR="008B7F45">
        <w:rPr>
          <w:rFonts w:ascii="Arial" w:hAnsi="Arial" w:cs="Arial"/>
          <w:sz w:val="22"/>
          <w:szCs w:val="22"/>
        </w:rPr>
        <w:t>u</w:t>
      </w:r>
      <w:r w:rsidR="00957926">
        <w:rPr>
          <w:rFonts w:ascii="Arial" w:hAnsi="Arial" w:cs="Arial"/>
          <w:sz w:val="22"/>
          <w:szCs w:val="22"/>
        </w:rPr>
        <w:t xml:space="preserve"> </w:t>
      </w:r>
      <w:r w:rsidR="008B7F45">
        <w:rPr>
          <w:rFonts w:ascii="Arial" w:hAnsi="Arial" w:cs="Arial"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 xml:space="preserve">oraz podpisaną przez Wykonawcę kartę </w:t>
      </w:r>
      <w:r w:rsidRPr="00353522">
        <w:rPr>
          <w:rFonts w:ascii="Arial" w:hAnsi="Arial" w:cs="Arial"/>
          <w:sz w:val="22"/>
          <w:szCs w:val="22"/>
        </w:rPr>
        <w:t>gwarancyjną</w:t>
      </w:r>
      <w:r w:rsidR="0068395E" w:rsidRPr="00353522">
        <w:rPr>
          <w:rFonts w:ascii="Arial" w:hAnsi="Arial" w:cs="Arial"/>
          <w:sz w:val="22"/>
          <w:szCs w:val="22"/>
        </w:rPr>
        <w:t xml:space="preserve"> (jeśli dotyczy)</w:t>
      </w:r>
      <w:r w:rsidRPr="00353522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poniesie koszty przewozu, rozładunku  wraz z wniesieniem, opakowania i ubezpieczenia </w:t>
      </w:r>
      <w:r w:rsidR="0068395E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na czas transportu</w:t>
      </w:r>
      <w:r w:rsidR="00987FB0">
        <w:rPr>
          <w:rFonts w:ascii="Arial" w:hAnsi="Arial" w:cs="Arial"/>
          <w:sz w:val="22"/>
          <w:szCs w:val="22"/>
        </w:rPr>
        <w:t xml:space="preserve"> (odpowiednio do części)</w:t>
      </w:r>
      <w:r w:rsidR="00C51E6F">
        <w:rPr>
          <w:rFonts w:ascii="Arial" w:hAnsi="Arial" w:cs="Arial"/>
          <w:sz w:val="22"/>
          <w:szCs w:val="22"/>
        </w:rPr>
        <w:t>.</w:t>
      </w:r>
    </w:p>
    <w:p w:rsidR="00AD6545" w:rsidRDefault="00AD6545" w:rsidP="00E6749D">
      <w:pPr>
        <w:numPr>
          <w:ilvl w:val="0"/>
          <w:numId w:val="48"/>
        </w:numPr>
        <w:tabs>
          <w:tab w:val="left" w:pos="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Ilości podane w załączniku nr 2 do SIWZ nie są ilościami wiążącymi, ale przewidywanymi. Zamawiane ilości uzależnione będą od kierunku prowadzonych badań.</w:t>
      </w:r>
    </w:p>
    <w:p w:rsidR="00AD6545" w:rsidRDefault="00AD6545" w:rsidP="00AD6545">
      <w:pPr>
        <w:tabs>
          <w:tab w:val="left" w:pos="-993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2C57" w:rsidRPr="001C29FA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1C29FA">
        <w:rPr>
          <w:rFonts w:cs="Arial"/>
          <w:sz w:val="22"/>
          <w:szCs w:val="22"/>
        </w:rPr>
        <w:t>III. Termin wykonania zamówienia</w:t>
      </w:r>
      <w:bookmarkEnd w:id="2"/>
    </w:p>
    <w:p w:rsidR="00353522" w:rsidRDefault="00D62C57" w:rsidP="008E201B">
      <w:pPr>
        <w:pStyle w:val="Tekstpodstawowywcity"/>
        <w:suppressAutoHyphens/>
        <w:spacing w:after="0" w:line="360" w:lineRule="auto"/>
        <w:ind w:left="0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Termin wykonania zamówienia </w:t>
      </w:r>
      <w:r w:rsidR="00764FC1" w:rsidRPr="001C29FA">
        <w:rPr>
          <w:rFonts w:ascii="Arial" w:hAnsi="Arial" w:cs="Arial"/>
          <w:sz w:val="22"/>
          <w:szCs w:val="22"/>
        </w:rPr>
        <w:t>(</w:t>
      </w:r>
      <w:r w:rsidR="008E201B">
        <w:rPr>
          <w:rFonts w:ascii="Arial" w:hAnsi="Arial" w:cs="Arial"/>
          <w:sz w:val="22"/>
          <w:szCs w:val="22"/>
        </w:rPr>
        <w:t xml:space="preserve">umowa obowiązywać będzie </w:t>
      </w:r>
      <w:r w:rsidRPr="001C29FA">
        <w:rPr>
          <w:rFonts w:ascii="Arial" w:hAnsi="Arial" w:cs="Arial"/>
          <w:sz w:val="22"/>
          <w:szCs w:val="22"/>
        </w:rPr>
        <w:t>od dnia podpisania</w:t>
      </w:r>
      <w:r w:rsidR="008E201B">
        <w:rPr>
          <w:rFonts w:ascii="Arial" w:hAnsi="Arial" w:cs="Arial"/>
          <w:sz w:val="22"/>
          <w:szCs w:val="22"/>
        </w:rPr>
        <w:t xml:space="preserve"> </w:t>
      </w:r>
      <w:r w:rsidR="008E201B">
        <w:rPr>
          <w:rFonts w:ascii="Arial" w:hAnsi="Arial" w:cs="Arial"/>
          <w:sz w:val="22"/>
          <w:szCs w:val="22"/>
        </w:rPr>
        <w:br/>
        <w:t>do 31.03.2015</w:t>
      </w:r>
      <w:r w:rsidR="00764FC1" w:rsidRPr="001C29FA">
        <w:rPr>
          <w:rFonts w:ascii="Arial" w:hAnsi="Arial" w:cs="Arial"/>
          <w:sz w:val="22"/>
          <w:szCs w:val="22"/>
        </w:rPr>
        <w:t>)</w:t>
      </w:r>
      <w:r w:rsidR="000059C5">
        <w:rPr>
          <w:rFonts w:ascii="Arial" w:hAnsi="Arial" w:cs="Arial"/>
          <w:sz w:val="22"/>
          <w:szCs w:val="22"/>
        </w:rPr>
        <w:t xml:space="preserve">, </w:t>
      </w:r>
      <w:r w:rsidR="000059C5" w:rsidRPr="008D5D3F">
        <w:rPr>
          <w:rFonts w:ascii="Arial" w:hAnsi="Arial" w:cs="Arial"/>
          <w:sz w:val="22"/>
          <w:szCs w:val="22"/>
        </w:rPr>
        <w:t>z terminem realizacji</w:t>
      </w:r>
      <w:r w:rsidR="000059C5">
        <w:rPr>
          <w:rFonts w:ascii="Arial" w:hAnsi="Arial" w:cs="Arial"/>
          <w:sz w:val="22"/>
          <w:szCs w:val="22"/>
        </w:rPr>
        <w:t xml:space="preserve"> poszczególnych zamówień:</w:t>
      </w:r>
      <w:r w:rsidR="00353522">
        <w:rPr>
          <w:rFonts w:ascii="Arial" w:hAnsi="Arial" w:cs="Arial"/>
          <w:sz w:val="22"/>
          <w:szCs w:val="22"/>
        </w:rPr>
        <w:t xml:space="preserve"> </w:t>
      </w:r>
    </w:p>
    <w:p w:rsidR="008E201B" w:rsidRDefault="008E201B" w:rsidP="008E201B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D2213">
        <w:rPr>
          <w:rFonts w:ascii="Arial" w:hAnsi="Arial" w:cs="Arial"/>
          <w:b/>
          <w:sz w:val="22"/>
          <w:szCs w:val="22"/>
        </w:rPr>
        <w:t>dla części I</w:t>
      </w:r>
      <w:r>
        <w:rPr>
          <w:rFonts w:ascii="Arial" w:hAnsi="Arial" w:cs="Arial"/>
          <w:sz w:val="22"/>
          <w:szCs w:val="22"/>
        </w:rPr>
        <w:t>: nie dłuższy</w:t>
      </w:r>
      <w:r w:rsidR="00C51E6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niż </w:t>
      </w:r>
      <w:r w:rsidR="001C1E0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</w:t>
      </w:r>
      <w:r w:rsidRPr="005308CE">
        <w:rPr>
          <w:rFonts w:ascii="Arial" w:hAnsi="Arial" w:cs="Arial"/>
          <w:sz w:val="22"/>
          <w:szCs w:val="22"/>
        </w:rPr>
        <w:t>kalendarzowych</w:t>
      </w:r>
      <w:r w:rsidR="001C1E03">
        <w:rPr>
          <w:rFonts w:ascii="Arial" w:hAnsi="Arial" w:cs="Arial"/>
          <w:sz w:val="22"/>
          <w:szCs w:val="22"/>
        </w:rPr>
        <w:t>,</w:t>
      </w:r>
    </w:p>
    <w:p w:rsidR="001C1E03" w:rsidRDefault="001C1E03" w:rsidP="001C1E03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dla części </w:t>
      </w:r>
      <w:r w:rsidRPr="003D2213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: nie dłuższy</w:t>
      </w:r>
      <w:r w:rsidR="00C51E6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niż 14 dni </w:t>
      </w:r>
      <w:r w:rsidRPr="005308CE">
        <w:rPr>
          <w:rFonts w:ascii="Arial" w:hAnsi="Arial" w:cs="Arial"/>
          <w:sz w:val="22"/>
          <w:szCs w:val="22"/>
        </w:rPr>
        <w:t>kalendarzowych</w:t>
      </w:r>
      <w:r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Posiadania wiedzy i doświadczenia. 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>W przypadku Wykonawców ubiegających się wspólnie o udzielenie zamówienia</w:t>
      </w:r>
      <w:r w:rsidR="00967220">
        <w:rPr>
          <w:rFonts w:ascii="Arial" w:hAnsi="Arial" w:cs="Arial"/>
          <w:sz w:val="22"/>
          <w:szCs w:val="22"/>
        </w:rPr>
        <w:t xml:space="preserve"> (w tym </w:t>
      </w:r>
      <w:r w:rsidR="00967220">
        <w:rPr>
          <w:rFonts w:ascii="Arial" w:hAnsi="Arial" w:cs="Arial"/>
          <w:sz w:val="22"/>
          <w:szCs w:val="22"/>
        </w:rPr>
        <w:br/>
        <w:t>w ramach konsorcjum)</w:t>
      </w:r>
      <w:r w:rsidRPr="007B1460">
        <w:rPr>
          <w:rFonts w:ascii="Arial" w:hAnsi="Arial" w:cs="Arial"/>
          <w:sz w:val="22"/>
          <w:szCs w:val="22"/>
        </w:rPr>
        <w:t xml:space="preserve"> warunki określone powyżej  Wykonawcy</w:t>
      </w:r>
      <w:r w:rsidR="00957926">
        <w:rPr>
          <w:rFonts w:ascii="Arial" w:hAnsi="Arial" w:cs="Arial"/>
          <w:sz w:val="22"/>
          <w:szCs w:val="22"/>
        </w:rPr>
        <w:t xml:space="preserve"> Ci</w:t>
      </w:r>
      <w:r w:rsidRPr="007B1460">
        <w:rPr>
          <w:rFonts w:ascii="Arial" w:hAnsi="Arial" w:cs="Arial"/>
          <w:sz w:val="22"/>
          <w:szCs w:val="22"/>
        </w:rPr>
        <w:t xml:space="preserve"> mogą spełniać łącznie.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967220" w:rsidRDefault="00967220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t>V. Wykaz oświadczeń i dokumentów, jakie mają dostarczyć Wykonawcy w celu potwierdzenia spełnienia warunków udziału w postępowaniu</w:t>
      </w:r>
      <w:bookmarkEnd w:id="4"/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</w:t>
      </w:r>
      <w:r w:rsidR="00D71763">
        <w:rPr>
          <w:rFonts w:ascii="Arial" w:hAnsi="Arial" w:cs="Arial"/>
          <w:sz w:val="22"/>
          <w:szCs w:val="22"/>
          <w:u w:val="single"/>
        </w:rPr>
        <w:t>azania przez Wykonawcę warunków,</w:t>
      </w:r>
      <w:r w:rsidRPr="00E071C7">
        <w:rPr>
          <w:rFonts w:ascii="Arial" w:hAnsi="Arial" w:cs="Arial"/>
          <w:sz w:val="22"/>
          <w:szCs w:val="22"/>
          <w:u w:val="single"/>
        </w:rPr>
        <w:t xml:space="preserve"> o których mowa w art. 22 ust. 1 ustawy należy przedłożyć: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Wykonawcy, że spełnia warunki udziału </w:t>
      </w:r>
      <w:r w:rsidR="00967220">
        <w:rPr>
          <w:rFonts w:ascii="Arial" w:hAnsi="Arial" w:cs="Arial"/>
          <w:sz w:val="22"/>
          <w:szCs w:val="22"/>
        </w:rPr>
        <w:t>w postępowaniu</w:t>
      </w:r>
      <w:r w:rsidR="00D71763">
        <w:rPr>
          <w:rFonts w:ascii="Arial" w:hAnsi="Arial" w:cs="Arial"/>
          <w:sz w:val="22"/>
          <w:szCs w:val="22"/>
        </w:rPr>
        <w:t>,</w:t>
      </w:r>
      <w:r w:rsidR="00967220">
        <w:rPr>
          <w:rFonts w:ascii="Arial" w:hAnsi="Arial" w:cs="Arial"/>
          <w:sz w:val="22"/>
          <w:szCs w:val="22"/>
        </w:rPr>
        <w:t xml:space="preserve"> o których mowa </w:t>
      </w:r>
      <w:r w:rsidR="00967220">
        <w:rPr>
          <w:rFonts w:ascii="Arial" w:hAnsi="Arial" w:cs="Arial"/>
          <w:sz w:val="22"/>
          <w:szCs w:val="22"/>
        </w:rPr>
        <w:br/>
        <w:t xml:space="preserve">w </w:t>
      </w:r>
      <w:r w:rsidRPr="00E071C7">
        <w:rPr>
          <w:rFonts w:ascii="Arial" w:hAnsi="Arial" w:cs="Arial"/>
          <w:sz w:val="22"/>
          <w:szCs w:val="22"/>
        </w:rPr>
        <w:t xml:space="preserve">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z tych Wykonawców albo ci wszyscy Wykonawcy wspólnie. 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w imieniu Wykonawców wspólnie ubiegających się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 </w:t>
      </w:r>
      <w:r>
        <w:rPr>
          <w:rFonts w:ascii="Arial" w:hAnsi="Arial" w:cs="Arial"/>
          <w:i/>
          <w:sz w:val="22"/>
          <w:szCs w:val="22"/>
        </w:rPr>
        <w:t xml:space="preserve">(zgodnie z art. 23 </w:t>
      </w:r>
      <w:r w:rsidRPr="00E071C7">
        <w:rPr>
          <w:rFonts w:ascii="Arial" w:hAnsi="Arial" w:cs="Arial"/>
          <w:i/>
          <w:sz w:val="22"/>
          <w:szCs w:val="22"/>
        </w:rPr>
        <w:t xml:space="preserve">ust 2 ustawy), lub wszyscy Wykonawcy razem </w:t>
      </w:r>
      <w:r w:rsidR="00AC77E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lastRenderedPageBreak/>
        <w:t xml:space="preserve">na jednym dokumencie. Wystarczające jest również złożenie oświadczenia przez tego (tych)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z Wykonawców, który samodzielnie spełnia warunki określone w art. 22 ust 1 ustawy.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w oparciu </w:t>
      </w:r>
      <w:r w:rsidR="004424AE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o art.  24 ust. 1 pkt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że Wykonawca nie zalega z opłacaniem podatków lub</w:t>
      </w:r>
      <w:r>
        <w:rPr>
          <w:rFonts w:ascii="Arial" w:hAnsi="Arial" w:cs="Arial"/>
          <w:sz w:val="22"/>
          <w:szCs w:val="22"/>
        </w:rPr>
        <w:t xml:space="preserve"> </w:t>
      </w:r>
      <w:r w:rsidR="0078295D">
        <w:rPr>
          <w:rFonts w:ascii="Arial" w:hAnsi="Arial" w:cs="Arial"/>
          <w:sz w:val="22"/>
          <w:szCs w:val="22"/>
        </w:rPr>
        <w:t>zaświadczenie</w:t>
      </w:r>
      <w:r w:rsidRPr="00BF16D5">
        <w:rPr>
          <w:rFonts w:ascii="Arial" w:hAnsi="Arial" w:cs="Arial"/>
          <w:sz w:val="22"/>
          <w:szCs w:val="22"/>
        </w:rPr>
        <w:t xml:space="preserve">, że uzyskał  przewidziane prawem zwolnienie, odroczenie lub rozłożenie na raty zaległych płatności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>wystawione</w:t>
      </w:r>
      <w:r w:rsidR="004424AE">
        <w:rPr>
          <w:rFonts w:ascii="Arial" w:hAnsi="Arial" w:cs="Arial"/>
          <w:sz w:val="22"/>
          <w:szCs w:val="22"/>
          <w:u w:val="single"/>
        </w:rPr>
        <w:t xml:space="preserve">  </w:t>
      </w:r>
      <w:r w:rsidR="004424AE">
        <w:rPr>
          <w:rFonts w:ascii="Arial" w:hAnsi="Arial" w:cs="Arial"/>
          <w:sz w:val="22"/>
          <w:szCs w:val="22"/>
          <w:u w:val="single"/>
        </w:rPr>
        <w:br/>
        <w:t xml:space="preserve">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D62C57" w:rsidRPr="008F134C" w:rsidRDefault="00D62C57" w:rsidP="008F134C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Kasy Rolniczego Ubezpieczenia Społecznego potwierdzające,  że Wykonawca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nie zalega z opłacaniem  składek na ubezpieczenie zdrowotne i społeczne,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  <w:r w:rsidRPr="008F134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8F134C">
        <w:rPr>
          <w:rFonts w:ascii="Arial" w:hAnsi="Arial" w:cs="Arial"/>
          <w:sz w:val="22"/>
          <w:szCs w:val="22"/>
        </w:rPr>
        <w:t>;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Aktualną informację z Krajowego Rejestru Karnego w zakre</w:t>
      </w:r>
      <w:r w:rsidR="008F134C">
        <w:rPr>
          <w:rFonts w:ascii="Arial" w:hAnsi="Arial" w:cs="Arial"/>
          <w:sz w:val="22"/>
          <w:szCs w:val="22"/>
        </w:rPr>
        <w:t xml:space="preserve">sie określonym w art. 24 ust. 1 </w:t>
      </w:r>
      <w:r w:rsidRPr="00555246">
        <w:rPr>
          <w:rFonts w:ascii="Arial" w:hAnsi="Arial" w:cs="Arial"/>
          <w:sz w:val="22"/>
          <w:szCs w:val="22"/>
        </w:rPr>
        <w:t xml:space="preserve">pkt 4 – 8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pkt 9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pkt 10 i 11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 xml:space="preserve">. </w:t>
      </w:r>
    </w:p>
    <w:p w:rsidR="00D62C57" w:rsidRPr="00A22056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>W przypadku dwóch lub więcej Wykonawców składający</w:t>
      </w:r>
      <w:r w:rsidR="008F134C">
        <w:rPr>
          <w:rFonts w:ascii="Arial" w:hAnsi="Arial" w:cs="Arial"/>
          <w:i/>
          <w:sz w:val="22"/>
          <w:szCs w:val="22"/>
        </w:rPr>
        <w:t>ch wspólną ofertę (ubiegających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do załączenia dokumentów określonych </w:t>
      </w:r>
      <w:r w:rsidR="00734941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="00734941">
        <w:rPr>
          <w:rFonts w:ascii="Arial" w:hAnsi="Arial" w:cs="Arial"/>
          <w:i/>
          <w:sz w:val="22"/>
          <w:szCs w:val="22"/>
        </w:rPr>
        <w:t>ppkt</w:t>
      </w:r>
      <w:proofErr w:type="spellEnd"/>
      <w:r w:rsidR="00734941">
        <w:rPr>
          <w:rFonts w:ascii="Arial" w:hAnsi="Arial" w:cs="Arial"/>
          <w:i/>
          <w:sz w:val="22"/>
          <w:szCs w:val="22"/>
        </w:rPr>
        <w:t xml:space="preserve"> 1 - 8</w:t>
      </w:r>
      <w:r w:rsidR="008F134C">
        <w:rPr>
          <w:rFonts w:ascii="Arial" w:hAnsi="Arial" w:cs="Arial"/>
          <w:i/>
          <w:sz w:val="22"/>
          <w:szCs w:val="22"/>
        </w:rPr>
        <w:t xml:space="preserve">. W imieniu wszystkich członków </w:t>
      </w:r>
      <w:r w:rsidRPr="00E071C7">
        <w:rPr>
          <w:rFonts w:ascii="Arial" w:hAnsi="Arial" w:cs="Arial"/>
          <w:i/>
          <w:sz w:val="22"/>
          <w:szCs w:val="22"/>
        </w:rPr>
        <w:t>konsorcjum dokumenty te mogą być złożone przez pełnomocnika, jednakże muszą dotyczyć wszystkich Wykona</w:t>
      </w:r>
      <w:r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1E4452" w:rsidRPr="001E4452" w:rsidRDefault="00E03650" w:rsidP="001E4452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</w:t>
      </w:r>
      <w:r w:rsidR="00360E87">
        <w:rPr>
          <w:rFonts w:ascii="Arial" w:hAnsi="Arial" w:cs="Arial"/>
          <w:sz w:val="22"/>
          <w:szCs w:val="22"/>
        </w:rPr>
        <w:t xml:space="preserve">cenowo - </w:t>
      </w:r>
      <w:r>
        <w:rPr>
          <w:rFonts w:ascii="Arial" w:hAnsi="Arial" w:cs="Arial"/>
          <w:sz w:val="22"/>
          <w:szCs w:val="22"/>
        </w:rPr>
        <w:t>przedmiotowy</w:t>
      </w:r>
      <w:r w:rsidRPr="001E44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1E4452" w:rsidRPr="001E445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="001E4452" w:rsidRPr="001E4452">
        <w:rPr>
          <w:rFonts w:ascii="Arial" w:hAnsi="Arial" w:cs="Arial"/>
          <w:b/>
          <w:sz w:val="22"/>
          <w:szCs w:val="22"/>
        </w:rPr>
        <w:t xml:space="preserve"> do SIWZ</w:t>
      </w:r>
      <w:r w:rsidR="001E4452" w:rsidRPr="001E4452">
        <w:rPr>
          <w:rFonts w:ascii="Arial" w:hAnsi="Arial" w:cs="Arial"/>
          <w:sz w:val="22"/>
          <w:szCs w:val="22"/>
        </w:rPr>
        <w:t xml:space="preserve"> – odpowiednio do </w:t>
      </w:r>
      <w:r w:rsidR="001E4452" w:rsidRPr="00B3332E">
        <w:rPr>
          <w:rFonts w:ascii="Arial" w:hAnsi="Arial" w:cs="Arial"/>
          <w:sz w:val="22"/>
          <w:szCs w:val="22"/>
        </w:rPr>
        <w:t xml:space="preserve">części </w:t>
      </w:r>
      <w:r w:rsidR="00360E87">
        <w:rPr>
          <w:rFonts w:ascii="Arial" w:hAnsi="Arial" w:cs="Arial"/>
          <w:sz w:val="22"/>
          <w:szCs w:val="22"/>
        </w:rPr>
        <w:br/>
      </w:r>
      <w:r w:rsidR="001E4452" w:rsidRPr="00B3332E">
        <w:rPr>
          <w:rFonts w:ascii="Arial" w:hAnsi="Arial" w:cs="Arial"/>
          <w:sz w:val="22"/>
          <w:szCs w:val="22"/>
        </w:rPr>
        <w:t xml:space="preserve">I – </w:t>
      </w:r>
      <w:r w:rsidR="00C51E6F">
        <w:rPr>
          <w:rFonts w:ascii="Arial" w:hAnsi="Arial" w:cs="Arial"/>
          <w:sz w:val="22"/>
          <w:szCs w:val="22"/>
        </w:rPr>
        <w:t>I</w:t>
      </w:r>
      <w:r w:rsidR="00B3332E" w:rsidRPr="00B3332E">
        <w:rPr>
          <w:rFonts w:ascii="Arial" w:hAnsi="Arial" w:cs="Arial"/>
          <w:sz w:val="22"/>
          <w:szCs w:val="22"/>
        </w:rPr>
        <w:t>I</w:t>
      </w:r>
      <w:r w:rsidR="00AF773E">
        <w:rPr>
          <w:rFonts w:ascii="Arial" w:hAnsi="Arial" w:cs="Arial"/>
          <w:sz w:val="22"/>
          <w:szCs w:val="22"/>
        </w:rPr>
        <w:t>.</w:t>
      </w:r>
      <w:r w:rsidR="001E4452" w:rsidRPr="00B3332E">
        <w:rPr>
          <w:rFonts w:ascii="Arial" w:hAnsi="Arial" w:cs="Arial"/>
          <w:sz w:val="22"/>
          <w:szCs w:val="22"/>
        </w:rPr>
        <w:t xml:space="preserve"> </w:t>
      </w:r>
    </w:p>
    <w:p w:rsidR="00D62C57" w:rsidRPr="00D726B5" w:rsidRDefault="00D62C57" w:rsidP="00D726B5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>. Jeżeli  Wykonawca  zamierza powierzyć podwykonawco</w:t>
      </w:r>
      <w:r w:rsidR="00DF7285">
        <w:rPr>
          <w:rFonts w:ascii="Arial" w:hAnsi="Arial" w:cs="Arial"/>
          <w:sz w:val="22"/>
          <w:szCs w:val="22"/>
        </w:rPr>
        <w:t xml:space="preserve">m określony zakres zamówienia, </w:t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</w:t>
      </w:r>
      <w:r w:rsidR="00DF7285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>do oferty załącznika.</w:t>
      </w:r>
      <w:r w:rsidRPr="00D726B5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555246" w:rsidRPr="00555246" w:rsidRDefault="00555246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Dowód wniesienia wadium.</w:t>
      </w:r>
    </w:p>
    <w:p w:rsidR="00D62C57" w:rsidRPr="00295246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 w:rsidR="0068395E">
        <w:rPr>
          <w:rFonts w:ascii="Arial" w:hAnsi="Arial" w:cs="Arial"/>
          <w:sz w:val="22"/>
          <w:szCs w:val="22"/>
        </w:rPr>
        <w:t xml:space="preserve"> oferowanych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="0068395E">
        <w:rPr>
          <w:rFonts w:ascii="Arial" w:hAnsi="Arial" w:cs="Arial"/>
          <w:sz w:val="22"/>
          <w:szCs w:val="22"/>
        </w:rPr>
        <w:t>materiałów</w:t>
      </w:r>
      <w:r w:rsidR="007E63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8395E">
        <w:rPr>
          <w:rFonts w:ascii="Arial" w:hAnsi="Arial" w:cs="Arial"/>
          <w:sz w:val="22"/>
          <w:szCs w:val="22"/>
        </w:rPr>
        <w:t>których</w:t>
      </w:r>
      <w:r w:rsidRPr="00AA44A3">
        <w:rPr>
          <w:rFonts w:ascii="Arial" w:hAnsi="Arial" w:cs="Arial"/>
          <w:sz w:val="22"/>
          <w:szCs w:val="22"/>
        </w:rPr>
        <w:t xml:space="preserve"> autentyczność musi zostać poświadczona przez Wykonawcę (np. poprzez zamieszczenie zapisu „potwierdzam autentyczność dokumentu”)</w:t>
      </w:r>
      <w:r w:rsidR="00332AB6">
        <w:rPr>
          <w:rFonts w:ascii="Arial" w:hAnsi="Arial" w:cs="Arial"/>
          <w:sz w:val="22"/>
          <w:szCs w:val="22"/>
        </w:rPr>
        <w:t>.</w:t>
      </w:r>
      <w:r w:rsidR="00480C59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936533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o których mowa w punkcie 3.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3A28CA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4D1C">
        <w:rPr>
          <w:rFonts w:ascii="Arial" w:hAnsi="Arial" w:cs="Arial"/>
          <w:sz w:val="22"/>
          <w:szCs w:val="22"/>
        </w:rPr>
        <w:t xml:space="preserve">Jeżeli w przypadku Wykonawcy mającego  siedzibę na terytorium RP, osoby, o których mowa w art. 24 ust. 1 pkt. 5 – 8, 10 i 11 ustawy, mają miejsce zamieszkania poza  terytorium RP, Wykonawca składa w odniesieniu do nich zaświadczenie właściwego organu sądowego albo administracyjnego miejsca zamieszkania, dotyczące niekaralności tych osób w zakresie określonym w art. 24 ust. 1 pkt. 5 – 8, </w:t>
      </w:r>
      <w:r w:rsidRPr="00844D1C">
        <w:rPr>
          <w:rFonts w:ascii="Arial" w:hAnsi="Arial" w:cs="Arial"/>
          <w:sz w:val="22"/>
          <w:szCs w:val="22"/>
        </w:rPr>
        <w:br/>
        <w:t xml:space="preserve">10 i 11 ustawy, wystawione nie wcześniej niż 6 miesięcy przed upływem terminu </w:t>
      </w:r>
      <w:r w:rsidRPr="001F53FE">
        <w:rPr>
          <w:rFonts w:ascii="Arial" w:hAnsi="Arial" w:cs="Arial"/>
          <w:sz w:val="22"/>
          <w:szCs w:val="22"/>
        </w:rPr>
        <w:t xml:space="preserve">składania ofert, z tym że w przypadku, gdy w miejscu  zamieszkania tych osób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nie wydaje się takich zaświadczeń - zastępuje się je dokumentem zawierającym  oświadczenie złożone  przed właściwym organem sądowym, administracyjnym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 miejsca zamieszkania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tych osób lub przed notariuszem.</w:t>
      </w:r>
    </w:p>
    <w:p w:rsidR="00AF366F" w:rsidRPr="001F53FE" w:rsidRDefault="00AF366F" w:rsidP="00AF366F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</w:p>
    <w:p w:rsidR="00FA69C3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lastRenderedPageBreak/>
        <w:t>Jeżeli Wykonawca ma siedzibę lub miejsce zamieszkania poza teryt</w:t>
      </w:r>
      <w:r w:rsidR="00FA69C3" w:rsidRPr="001F53FE">
        <w:rPr>
          <w:rFonts w:ascii="Arial" w:hAnsi="Arial" w:cs="Arial"/>
          <w:sz w:val="22"/>
          <w:szCs w:val="22"/>
        </w:rPr>
        <w:t>orium Rzeczypospolitej Polskiej:</w:t>
      </w:r>
      <w:r w:rsidRPr="001F53FE">
        <w:rPr>
          <w:rFonts w:ascii="Arial" w:hAnsi="Arial" w:cs="Arial"/>
          <w:sz w:val="22"/>
          <w:szCs w:val="22"/>
        </w:rPr>
        <w:t xml:space="preserve"> 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 wymienionych </w:t>
      </w:r>
      <w:r w:rsidRPr="001F53FE">
        <w:rPr>
          <w:rFonts w:ascii="Arial" w:hAnsi="Arial" w:cs="Arial"/>
          <w:sz w:val="22"/>
          <w:szCs w:val="22"/>
        </w:rPr>
        <w:t xml:space="preserve"> w  </w:t>
      </w:r>
      <w:r w:rsidRPr="001F53FE">
        <w:rPr>
          <w:rFonts w:ascii="Arial" w:hAnsi="Arial" w:cs="Arial"/>
          <w:sz w:val="22"/>
          <w:szCs w:val="22"/>
          <w:u w:val="single"/>
        </w:rPr>
        <w:t xml:space="preserve">rozdziale V pkt. 2 </w:t>
      </w:r>
      <w:proofErr w:type="spellStart"/>
      <w:r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1F53FE">
        <w:rPr>
          <w:rFonts w:ascii="Arial" w:hAnsi="Arial" w:cs="Arial"/>
          <w:sz w:val="22"/>
          <w:szCs w:val="22"/>
          <w:u w:val="single"/>
        </w:rPr>
        <w:t>.  2</w:t>
      </w:r>
      <w:r w:rsidR="003A28CA" w:rsidRPr="001F53FE">
        <w:rPr>
          <w:rFonts w:ascii="Arial" w:hAnsi="Arial" w:cs="Arial"/>
          <w:sz w:val="22"/>
          <w:szCs w:val="22"/>
          <w:u w:val="single"/>
        </w:rPr>
        <w:t>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3,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4,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6</w:t>
      </w:r>
      <w:r w:rsidR="003A28CA" w:rsidRPr="001F53FE">
        <w:rPr>
          <w:rFonts w:ascii="Arial" w:hAnsi="Arial" w:cs="Arial"/>
          <w:sz w:val="22"/>
          <w:szCs w:val="22"/>
        </w:rPr>
        <w:t xml:space="preserve"> </w:t>
      </w:r>
      <w:r w:rsidR="001901D5">
        <w:rPr>
          <w:rFonts w:ascii="Arial" w:hAnsi="Arial" w:cs="Arial"/>
          <w:sz w:val="22"/>
          <w:szCs w:val="22"/>
        </w:rPr>
        <w:t xml:space="preserve">- </w:t>
      </w:r>
      <w:r w:rsidR="003A28CA" w:rsidRPr="001F53FE">
        <w:rPr>
          <w:rFonts w:ascii="Arial" w:hAnsi="Arial" w:cs="Arial"/>
          <w:sz w:val="22"/>
          <w:szCs w:val="22"/>
        </w:rPr>
        <w:t>składa dokumenty wystawione w kraju, w którym ma siedzibę lub miejsce zamieszkani</w:t>
      </w:r>
      <w:r w:rsidR="004F1611">
        <w:rPr>
          <w:rFonts w:ascii="Arial" w:hAnsi="Arial" w:cs="Arial"/>
          <w:sz w:val="22"/>
          <w:szCs w:val="22"/>
        </w:rPr>
        <w:t xml:space="preserve">a, </w:t>
      </w:r>
      <w:r w:rsidR="003A28CA" w:rsidRPr="001F53FE">
        <w:rPr>
          <w:rFonts w:ascii="Arial" w:hAnsi="Arial" w:cs="Arial"/>
          <w:sz w:val="22"/>
          <w:szCs w:val="22"/>
        </w:rPr>
        <w:t>potwierdzające odpowiednio, że: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otwarto jego  likwidacji ani nie ogłoszono upadłości,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="00FA69C3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i zdrowotne albo że uzyskał  przewidziane prawem zwolnienie, odroczenie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rozłożenie na raty zaległych płatności lub wstrzymanie w całości wykonania decyzji właściwego organu,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orzeczono wobec niego zakazu ubiegania się o zamówienie.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wymienionych w </w:t>
      </w:r>
      <w:r w:rsidR="003A28CA" w:rsidRPr="001F53FE">
        <w:rPr>
          <w:rFonts w:ascii="Arial" w:hAnsi="Arial" w:cs="Arial"/>
          <w:sz w:val="22"/>
          <w:szCs w:val="22"/>
          <w:u w:val="single"/>
        </w:rPr>
        <w:t xml:space="preserve">rozdziale V pkt. 2  </w:t>
      </w:r>
      <w:proofErr w:type="spellStart"/>
      <w:r w:rsidR="003A28CA"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="003A28CA" w:rsidRPr="001F53FE">
        <w:rPr>
          <w:rFonts w:ascii="Arial" w:hAnsi="Arial" w:cs="Arial"/>
          <w:sz w:val="22"/>
          <w:szCs w:val="22"/>
          <w:u w:val="single"/>
        </w:rPr>
        <w:t>. 5 i 7</w:t>
      </w:r>
      <w:r w:rsidR="003A28CA" w:rsidRPr="001F53FE">
        <w:rPr>
          <w:rFonts w:ascii="Arial" w:hAnsi="Arial" w:cs="Arial"/>
          <w:sz w:val="22"/>
          <w:szCs w:val="22"/>
        </w:rPr>
        <w:t xml:space="preserve"> – składa zaświadczenie właściwego organu sądowego lub administracyjnego miejsca zamieszkania albo zamieszkania osoby, której dokumenty dotyczą w zakresie określonym w art. 24. ust. 1 pkt. 4 – 8, 10 i 11 ustawy.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ma siedzibę lub miejsce zamieszkania, nie wydaje się dokumentów, o których mowa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</w:t>
      </w:r>
      <w:r w:rsidR="00FA69C3" w:rsidRPr="001F53FE">
        <w:rPr>
          <w:rFonts w:ascii="Arial" w:hAnsi="Arial" w:cs="Arial"/>
          <w:sz w:val="22"/>
          <w:szCs w:val="22"/>
        </w:rPr>
        <w:t xml:space="preserve">pkt. 4 </w:t>
      </w:r>
      <w:proofErr w:type="spellStart"/>
      <w:r w:rsidR="00FA69C3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FA69C3" w:rsidRPr="001F53FE">
        <w:rPr>
          <w:rFonts w:ascii="Arial" w:hAnsi="Arial" w:cs="Arial"/>
          <w:sz w:val="22"/>
          <w:szCs w:val="22"/>
        </w:rPr>
        <w:t xml:space="preserve">. 2,  zastępuje się </w:t>
      </w:r>
      <w:r w:rsidRPr="001F53FE">
        <w:rPr>
          <w:rFonts w:ascii="Arial" w:hAnsi="Arial" w:cs="Arial"/>
          <w:sz w:val="22"/>
          <w:szCs w:val="22"/>
        </w:rPr>
        <w:t>je dokumentem zawierającym oświadczenie, w którym określa  się  także  osoby uprawn</w:t>
      </w:r>
      <w:r w:rsidR="00FA69C3" w:rsidRPr="001F53FE">
        <w:rPr>
          <w:rFonts w:ascii="Arial" w:hAnsi="Arial" w:cs="Arial"/>
          <w:sz w:val="22"/>
          <w:szCs w:val="22"/>
        </w:rPr>
        <w:t xml:space="preserve">ione  </w:t>
      </w:r>
      <w:r w:rsidRPr="001F53FE">
        <w:rPr>
          <w:rFonts w:ascii="Arial" w:hAnsi="Arial" w:cs="Arial"/>
          <w:sz w:val="22"/>
          <w:szCs w:val="22"/>
        </w:rPr>
        <w:t>do reprezentacji Wykonawcy, złożone przed właściwym org</w:t>
      </w:r>
      <w:r w:rsidR="00FA69C3" w:rsidRPr="001F53FE">
        <w:rPr>
          <w:rFonts w:ascii="Arial" w:hAnsi="Arial" w:cs="Arial"/>
          <w:sz w:val="22"/>
          <w:szCs w:val="22"/>
        </w:rPr>
        <w:t xml:space="preserve">anem sądowym, administracyjnym </w:t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odpowiednio kraju miejsca zamieszkania osoby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kraju, w którym Wykonawca ma siedzibę lub miejsce zamieszkania lub przed notariuszem.</w:t>
      </w:r>
      <w:r w:rsidR="00470EC8" w:rsidRPr="001F53FE">
        <w:rPr>
          <w:rFonts w:ascii="Arial" w:hAnsi="Arial" w:cs="Arial"/>
          <w:sz w:val="22"/>
          <w:szCs w:val="22"/>
        </w:rPr>
        <w:t xml:space="preserve"> Zapis </w:t>
      </w:r>
      <w:proofErr w:type="spellStart"/>
      <w:r w:rsidR="00470EC8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470EC8" w:rsidRPr="001F53FE">
        <w:rPr>
          <w:rFonts w:ascii="Arial" w:hAnsi="Arial" w:cs="Arial"/>
          <w:sz w:val="22"/>
          <w:szCs w:val="22"/>
        </w:rPr>
        <w:t>. 4</w:t>
      </w:r>
      <w:r w:rsidRPr="001F53FE">
        <w:rPr>
          <w:rFonts w:ascii="Arial" w:hAnsi="Arial" w:cs="Arial"/>
          <w:sz w:val="22"/>
          <w:szCs w:val="22"/>
        </w:rPr>
        <w:t xml:space="preserve"> stosuje się odpowiednio.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Dokumenty, o których mowa w pkt. 2 lit. a i c, powinny być wystawione nie wcześniej </w:t>
      </w:r>
      <w:r w:rsidRPr="001F53FE">
        <w:rPr>
          <w:rFonts w:ascii="Arial" w:hAnsi="Arial" w:cs="Arial"/>
          <w:sz w:val="22"/>
          <w:szCs w:val="22"/>
        </w:rPr>
        <w:br/>
        <w:t xml:space="preserve">niż  6 miesięcy przed upływem terminu składania ofert.  Dokumenty, o których mowa </w:t>
      </w:r>
      <w:r w:rsidR="00470EC8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pkt. 2 lit. b, powinny być wystawione nie wcześniej niż 3 miesiące przed upływem terminu składania ofert.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</w:t>
      </w:r>
      <w:r w:rsidR="00740EB4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do </w:t>
      </w:r>
      <w:r>
        <w:rPr>
          <w:rFonts w:ascii="Arial" w:hAnsi="Arial" w:cs="Arial"/>
          <w:sz w:val="22"/>
          <w:szCs w:val="22"/>
        </w:rPr>
        <w:t>reprezentowania</w:t>
      </w:r>
      <w:r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</w:t>
      </w:r>
      <w:r w:rsidR="004F1611">
        <w:rPr>
          <w:rFonts w:ascii="Arial" w:hAnsi="Arial" w:cs="Arial"/>
          <w:sz w:val="22"/>
          <w:szCs w:val="22"/>
        </w:rPr>
        <w:t xml:space="preserve">ystępowania w obrocie prawnym) </w:t>
      </w:r>
      <w:r w:rsidRPr="00EF6715">
        <w:rPr>
          <w:rFonts w:ascii="Arial" w:hAnsi="Arial" w:cs="Arial"/>
          <w:sz w:val="22"/>
          <w:szCs w:val="22"/>
        </w:rPr>
        <w:t>lub notariusza.</w:t>
      </w:r>
    </w:p>
    <w:p w:rsidR="00D62C57" w:rsidRPr="00EF6715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>W przypadku składania elektronicznych dokumentów, powinny być  one  opatrzone przez  Wykonawcę  bezpiecznym podpisem elektronicznym weryfikowanym za pomocą ważnego kwalifikowanego certyfikatu.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odpowiednio Wykonawcy lub tych podmiotów muszą być poświadczone za zgodność </w:t>
      </w:r>
      <w:r w:rsidR="00740E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oryginał</w:t>
      </w:r>
      <w:r w:rsidR="00740EB4">
        <w:rPr>
          <w:rFonts w:ascii="Arial" w:hAnsi="Arial" w:cs="Arial"/>
          <w:sz w:val="22"/>
          <w:szCs w:val="22"/>
        </w:rPr>
        <w:t xml:space="preserve">em odpowiednio przez Wykonawcę </w:t>
      </w:r>
      <w:r>
        <w:rPr>
          <w:rFonts w:ascii="Arial" w:hAnsi="Arial" w:cs="Arial"/>
          <w:sz w:val="22"/>
          <w:szCs w:val="22"/>
        </w:rPr>
        <w:t>lub te podmioty.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734941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976F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>lub którzy nie złożyli pełnomocnictw, albo którzy złożyli wymagane przez Zamawiającego oświadczenia i dokumenty</w:t>
      </w:r>
      <w:r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 xml:space="preserve">zawierające błędy lub którzy złożyli wadliwe pełnomocnictwa, 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ich złożenia w wyznaczonym terminie, chyba że mimo ich złożenia oferta Wykonawcy podlega odrzuceniu lub konieczne byłoby unieważnienie postępowania.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Złożone na wezwanie Zamawiającego oświadczenia</w:t>
      </w:r>
      <w:r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 xml:space="preserve">lub dokumenty powinny potwierdzać spełnianie przez Wykonawcę warunków udziału w postępowaniu nie później </w:t>
      </w:r>
      <w:r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niż w dniu, w którym upłynął termin składania ofert – art. 26 ust. 3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>do złożenia wyjaśnień dotycząc</w:t>
      </w:r>
      <w:r w:rsidR="00720C8D">
        <w:rPr>
          <w:rFonts w:ascii="Arial" w:hAnsi="Arial" w:cs="Arial"/>
          <w:sz w:val="22"/>
          <w:szCs w:val="22"/>
        </w:rPr>
        <w:t xml:space="preserve">ych oświadczeń lub dokumentów, </w:t>
      </w:r>
      <w:r>
        <w:rPr>
          <w:rFonts w:ascii="Arial" w:hAnsi="Arial" w:cs="Arial"/>
          <w:sz w:val="22"/>
          <w:szCs w:val="22"/>
        </w:rPr>
        <w:t>o których mowa w art. 25 ust. 1 oraz 26 ust. 26d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 postępowania o udzielenie zamów</w:t>
      </w:r>
      <w:r w:rsidR="00720C8D">
        <w:rPr>
          <w:rFonts w:ascii="Arial" w:hAnsi="Arial" w:cs="Arial"/>
          <w:sz w:val="22"/>
          <w:szCs w:val="22"/>
        </w:rPr>
        <w:t xml:space="preserve">ienia wyklucza się Wykonawców, </w:t>
      </w:r>
      <w:r w:rsidRPr="00E071C7">
        <w:rPr>
          <w:rFonts w:ascii="Arial" w:hAnsi="Arial" w:cs="Arial"/>
          <w:sz w:val="22"/>
          <w:szCs w:val="22"/>
        </w:rPr>
        <w:t>którzy  nie  wykażą spełnienia warunków udziału w postępowaniu. Ofertę</w:t>
      </w:r>
      <w:r w:rsidR="00720C8D">
        <w:rPr>
          <w:rFonts w:ascii="Arial" w:hAnsi="Arial" w:cs="Arial"/>
          <w:sz w:val="22"/>
          <w:szCs w:val="22"/>
        </w:rPr>
        <w:t xml:space="preserve"> Wykonawcy  wykluczonego </w:t>
      </w:r>
      <w:r w:rsidR="00720C8D">
        <w:rPr>
          <w:rFonts w:ascii="Arial" w:hAnsi="Arial" w:cs="Arial"/>
          <w:sz w:val="22"/>
          <w:szCs w:val="22"/>
        </w:rPr>
        <w:br/>
        <w:t xml:space="preserve">uznaje </w:t>
      </w:r>
      <w:r w:rsidRPr="00E071C7">
        <w:rPr>
          <w:rFonts w:ascii="Arial" w:hAnsi="Arial" w:cs="Arial"/>
          <w:sz w:val="22"/>
          <w:szCs w:val="22"/>
        </w:rPr>
        <w:t>się za odrzuconą.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 w:rsidR="00720C8D"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albo reprezentowania </w:t>
      </w:r>
      <w:r w:rsidR="00720C8D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>żąda aby przed zawarciem umowy w sprawie zamówienia publicznego ww. Wykonawcy przedłożyli umowę regulującą ich współpracę - art. 23 ust 4 ustawy.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>nie wynika z dokumentów rejestracyjnych) zawierające: datę wystawienia, zakres upoważnienia, okres na który zostało wystawione, 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przypadku złożenia kopii pełnomocnictwo musi być potwierdzone za zgodność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 xml:space="preserve">oraz przekazywania oświadczeń lub dokumentów, a także wskazanie osób uprawnionych </w:t>
      </w:r>
      <w:r w:rsidR="00F033D5">
        <w:rPr>
          <w:rFonts w:cs="Arial"/>
          <w:sz w:val="22"/>
          <w:szCs w:val="22"/>
        </w:rPr>
        <w:br/>
      </w:r>
      <w:r w:rsidRPr="00E071C7">
        <w:rPr>
          <w:rFonts w:cs="Arial"/>
          <w:sz w:val="22"/>
          <w:szCs w:val="22"/>
        </w:rPr>
        <w:t>do porozumiewania się z Wykonawcami</w:t>
      </w:r>
      <w:bookmarkEnd w:id="5"/>
    </w:p>
    <w:p w:rsidR="00D62C57" w:rsidRPr="00005BAA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</w:t>
      </w:r>
      <w:r w:rsidR="009B5875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>Zamawiający i Wykonawcy, zgodnie z</w:t>
      </w:r>
      <w:r w:rsidR="00B64979">
        <w:rPr>
          <w:rFonts w:ascii="Arial" w:hAnsi="Arial" w:cs="Arial"/>
          <w:sz w:val="22"/>
          <w:szCs w:val="22"/>
        </w:rPr>
        <w:t>e</w:t>
      </w:r>
      <w:r w:rsidRPr="00005BAA">
        <w:rPr>
          <w:rFonts w:ascii="Arial" w:hAnsi="Arial" w:cs="Arial"/>
          <w:sz w:val="22"/>
          <w:szCs w:val="22"/>
        </w:rPr>
        <w:t xml:space="preserve"> swoim wyborem, przekazują pisemnie, faksem lub drogą elektroniczną - art. 27 ustawy. 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>Każda ze stron na żądanie drugiej potwierdza niezwłocznie 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="009E44D0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t xml:space="preserve">a także pytania uznaje się </w:t>
      </w:r>
      <w:r w:rsidR="009E44D0">
        <w:rPr>
          <w:rFonts w:ascii="Arial" w:hAnsi="Arial" w:cs="Arial"/>
          <w:sz w:val="22"/>
          <w:szCs w:val="22"/>
        </w:rPr>
        <w:br/>
      </w:r>
      <w:r w:rsidRPr="00D92044">
        <w:rPr>
          <w:rFonts w:ascii="Arial" w:hAnsi="Arial" w:cs="Arial"/>
          <w:sz w:val="22"/>
          <w:szCs w:val="22"/>
        </w:rPr>
        <w:t xml:space="preserve">za dostarczone w terminie, </w:t>
      </w:r>
      <w:r w:rsidR="009E44D0">
        <w:rPr>
          <w:rFonts w:ascii="Arial" w:hAnsi="Arial" w:cs="Arial"/>
          <w:sz w:val="22"/>
          <w:szCs w:val="22"/>
        </w:rPr>
        <w:t xml:space="preserve">jeśli dotarły do Zamawiającego </w:t>
      </w:r>
      <w:r w:rsidRPr="00D92044">
        <w:rPr>
          <w:rFonts w:ascii="Arial" w:hAnsi="Arial" w:cs="Arial"/>
          <w:sz w:val="22"/>
          <w:szCs w:val="22"/>
        </w:rPr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41610C">
        <w:rPr>
          <w:rFonts w:ascii="Arial" w:hAnsi="Arial" w:cs="Arial"/>
          <w:sz w:val="22"/>
          <w:szCs w:val="22"/>
        </w:rPr>
        <w:t xml:space="preserve"> do kontaktów z Wykonawcami jest</w:t>
      </w:r>
      <w:r w:rsidRPr="00E071C7">
        <w:rPr>
          <w:rFonts w:ascii="Arial" w:hAnsi="Arial" w:cs="Arial"/>
          <w:sz w:val="22"/>
          <w:szCs w:val="22"/>
        </w:rPr>
        <w:t xml:space="preserve">: 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D62C57" w:rsidRPr="002B14F4" w:rsidRDefault="00733E93" w:rsidP="008C2185">
      <w:pPr>
        <w:tabs>
          <w:tab w:val="left" w:pos="284"/>
          <w:tab w:val="left" w:pos="851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fax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="00D62C57" w:rsidRPr="002B14F4">
        <w:rPr>
          <w:rFonts w:ascii="Arial" w:hAnsi="Arial" w:cs="Arial"/>
          <w:sz w:val="22"/>
          <w:szCs w:val="22"/>
        </w:rPr>
        <w:t>58) 552-37-41,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>o wyjaśnienie treści SIWZ, Zamawiający jest obowiązany udzielić wyjaśnień niezwłoczn</w:t>
      </w:r>
      <w:r w:rsidR="009C3C03">
        <w:rPr>
          <w:rFonts w:ascii="Arial" w:hAnsi="Arial" w:cs="Arial"/>
          <w:sz w:val="22"/>
          <w:szCs w:val="22"/>
        </w:rPr>
        <w:t>ie, jednak nie później, niż na 6</w:t>
      </w:r>
      <w:r w:rsidRPr="00E071C7">
        <w:rPr>
          <w:rFonts w:ascii="Arial" w:hAnsi="Arial" w:cs="Arial"/>
          <w:sz w:val="22"/>
          <w:szCs w:val="22"/>
        </w:rPr>
        <w:t xml:space="preserve"> dni przed upływem terminu składania ofert </w:t>
      </w:r>
      <w:r w:rsidR="009C3C03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– pod warunkiem, że wniosek o wyjaśnienie wpłynął do Zamawiającego nie później </w:t>
      </w:r>
      <w:r w:rsidR="009C3C03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1C29FA">
        <w:rPr>
          <w:rFonts w:ascii="Arial" w:hAnsi="Arial" w:cs="Arial"/>
          <w:sz w:val="22"/>
          <w:szCs w:val="22"/>
        </w:rPr>
        <w:br/>
        <w:t>o ewentualnym przedłużeniu terminu składania ofert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Pr="001C29FA">
        <w:rPr>
          <w:rFonts w:ascii="Arial" w:hAnsi="Arial" w:cs="Arial"/>
          <w:sz w:val="22"/>
          <w:szCs w:val="22"/>
        </w:rPr>
        <w:br/>
        <w:t xml:space="preserve">oraz zostaną zamieszczone na stronie internetowej </w:t>
      </w:r>
      <w:r w:rsidRPr="001C29FA">
        <w:rPr>
          <w:rFonts w:ascii="Arial" w:hAnsi="Arial" w:cs="Arial"/>
          <w:sz w:val="22"/>
          <w:szCs w:val="22"/>
          <w:u w:val="single"/>
        </w:rPr>
        <w:t>www.ug.edu.pl</w:t>
      </w:r>
      <w:r w:rsidRPr="001C29FA">
        <w:rPr>
          <w:rFonts w:ascii="Arial" w:hAnsi="Arial" w:cs="Arial"/>
          <w:sz w:val="22"/>
          <w:szCs w:val="22"/>
        </w:rPr>
        <w:t xml:space="preserve"> (odnośnik „zamówienia publiczne”)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D62C57" w:rsidRPr="00F17759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DC52CC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D62C5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 udziela się żadnych ustnych i telefonicznych informacji, wyjaśnień,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DC52C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9C3C03" w:rsidRPr="00AF366F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3114D">
        <w:rPr>
          <w:rFonts w:ascii="Arial" w:hAnsi="Arial" w:cs="Arial"/>
          <w:sz w:val="22"/>
          <w:szCs w:val="22"/>
        </w:rPr>
        <w:t>Zamawiający wymaga wniesienia wadium w wysokości</w:t>
      </w:r>
      <w:r w:rsidR="009436A0">
        <w:rPr>
          <w:rFonts w:ascii="Arial" w:hAnsi="Arial" w:cs="Arial"/>
          <w:sz w:val="22"/>
          <w:szCs w:val="22"/>
        </w:rPr>
        <w:t xml:space="preserve"> (odpowiednio dla części)</w:t>
      </w:r>
      <w:r w:rsidRPr="0023114D">
        <w:rPr>
          <w:rFonts w:ascii="Arial" w:hAnsi="Arial" w:cs="Arial"/>
          <w:sz w:val="22"/>
          <w:szCs w:val="22"/>
        </w:rPr>
        <w:t>:</w:t>
      </w:r>
    </w:p>
    <w:p w:rsidR="00AF366F" w:rsidRDefault="00C14483" w:rsidP="00AF366F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- 10</w:t>
      </w:r>
      <w:r w:rsidR="00AF366F" w:rsidRPr="00AF366F">
        <w:rPr>
          <w:rFonts w:ascii="Arial" w:hAnsi="Arial" w:cs="Arial"/>
          <w:sz w:val="22"/>
          <w:szCs w:val="22"/>
        </w:rPr>
        <w:t xml:space="preserve">00,00 złotych (słownie: </w:t>
      </w:r>
      <w:r w:rsidR="00332AB6">
        <w:rPr>
          <w:rFonts w:ascii="Arial" w:hAnsi="Arial" w:cs="Arial"/>
          <w:sz w:val="22"/>
          <w:szCs w:val="22"/>
        </w:rPr>
        <w:t xml:space="preserve">jeden </w:t>
      </w:r>
      <w:r>
        <w:rPr>
          <w:rFonts w:ascii="Arial" w:hAnsi="Arial" w:cs="Arial"/>
          <w:sz w:val="22"/>
          <w:szCs w:val="22"/>
        </w:rPr>
        <w:t>tysiąc</w:t>
      </w:r>
      <w:r w:rsidR="00AF366F" w:rsidRPr="00AF366F">
        <w:rPr>
          <w:rFonts w:ascii="Arial" w:hAnsi="Arial" w:cs="Arial"/>
          <w:sz w:val="22"/>
          <w:szCs w:val="22"/>
        </w:rPr>
        <w:t xml:space="preserve"> złotych 00/100) – </w:t>
      </w:r>
      <w:r w:rsidR="00AF366F" w:rsidRPr="00AF366F">
        <w:rPr>
          <w:rFonts w:ascii="Arial" w:hAnsi="Arial" w:cs="Arial"/>
          <w:b/>
          <w:sz w:val="22"/>
          <w:szCs w:val="22"/>
        </w:rPr>
        <w:t>dla części I</w:t>
      </w:r>
      <w:r w:rsidR="00AF366F" w:rsidRPr="00AF366F">
        <w:rPr>
          <w:rFonts w:ascii="Arial" w:hAnsi="Arial" w:cs="Arial"/>
          <w:sz w:val="22"/>
          <w:szCs w:val="22"/>
        </w:rPr>
        <w:t>,</w:t>
      </w:r>
    </w:p>
    <w:p w:rsidR="00AF366F" w:rsidRPr="00AF366F" w:rsidRDefault="00C14483" w:rsidP="00AF366F">
      <w:pPr>
        <w:widowControl w:val="0"/>
        <w:suppressAutoHyphens/>
        <w:autoSpaceDE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- 13</w:t>
      </w:r>
      <w:r w:rsidR="00AF366F" w:rsidRPr="00AF366F">
        <w:rPr>
          <w:rFonts w:ascii="Arial" w:hAnsi="Arial" w:cs="Arial"/>
          <w:sz w:val="22"/>
          <w:szCs w:val="22"/>
        </w:rPr>
        <w:t>00,00 złotych (słownie:</w:t>
      </w:r>
      <w:r w:rsidR="00AF366F">
        <w:rPr>
          <w:rFonts w:ascii="Arial" w:hAnsi="Arial" w:cs="Arial"/>
          <w:sz w:val="22"/>
          <w:szCs w:val="22"/>
        </w:rPr>
        <w:t xml:space="preserve"> </w:t>
      </w:r>
      <w:r w:rsidR="00332AB6">
        <w:rPr>
          <w:rFonts w:ascii="Arial" w:hAnsi="Arial" w:cs="Arial"/>
          <w:sz w:val="22"/>
          <w:szCs w:val="22"/>
        </w:rPr>
        <w:t xml:space="preserve">jeden </w:t>
      </w:r>
      <w:r>
        <w:rPr>
          <w:rFonts w:ascii="Arial" w:hAnsi="Arial" w:cs="Arial"/>
          <w:sz w:val="22"/>
          <w:szCs w:val="22"/>
        </w:rPr>
        <w:t xml:space="preserve">tysiąc trzysta </w:t>
      </w:r>
      <w:r w:rsidR="00AF366F" w:rsidRPr="00AF366F">
        <w:rPr>
          <w:rFonts w:ascii="Arial" w:hAnsi="Arial" w:cs="Arial"/>
          <w:sz w:val="22"/>
          <w:szCs w:val="22"/>
        </w:rPr>
        <w:t xml:space="preserve">złotych 00/100) – </w:t>
      </w:r>
      <w:r w:rsidR="00AF366F" w:rsidRPr="00AF366F">
        <w:rPr>
          <w:rFonts w:ascii="Arial" w:hAnsi="Arial" w:cs="Arial"/>
          <w:b/>
          <w:sz w:val="22"/>
          <w:szCs w:val="22"/>
        </w:rPr>
        <w:t>dla części II</w:t>
      </w:r>
      <w:r w:rsidR="00992393">
        <w:rPr>
          <w:rFonts w:ascii="Arial" w:hAnsi="Arial" w:cs="Arial"/>
          <w:sz w:val="22"/>
          <w:szCs w:val="22"/>
        </w:rPr>
        <w:t>.</w:t>
      </w:r>
    </w:p>
    <w:p w:rsidR="00992393" w:rsidRDefault="00992393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</w:p>
    <w:p w:rsidR="009C3C03" w:rsidRDefault="009C3C03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23114D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9C3C03" w:rsidRPr="00022659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pieniądzu,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lastRenderedPageBreak/>
        <w:t>poręczeniach bankowych lub poręczeniach spółdzielczej kasy oszczędnościowo-kredytowej, z tym, że poręczenie kasy jest zawsze poręczeniem pieniężnym,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bankowych,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ubezpieczeniowych,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poręczeniach udzielonych przez podmioty, o których mowa w art. 6b ust. 5 pkt 2 ustawy z dnia 9 listopada 2000 r. o utworzeniu Polskiej Agen</w:t>
      </w:r>
      <w:r w:rsidR="00FC4E89">
        <w:rPr>
          <w:rFonts w:ascii="Arial" w:hAnsi="Arial" w:cs="Arial"/>
          <w:sz w:val="22"/>
          <w:szCs w:val="22"/>
        </w:rPr>
        <w:t xml:space="preserve">cji Rozwoju Przedsiębiorczości </w:t>
      </w:r>
      <w:r w:rsidR="00CC623B">
        <w:rPr>
          <w:rFonts w:ascii="Arial" w:hAnsi="Arial" w:cs="Arial"/>
          <w:sz w:val="22"/>
          <w:szCs w:val="22"/>
        </w:rPr>
        <w:br/>
      </w:r>
      <w:r w:rsidRPr="00022659">
        <w:rPr>
          <w:rFonts w:ascii="Arial" w:hAnsi="Arial" w:cs="Arial"/>
          <w:sz w:val="22"/>
          <w:szCs w:val="22"/>
        </w:rPr>
        <w:t xml:space="preserve">(Dz. U. z 2007 r. Nr 42, poz. 275, z późn. zm.). </w:t>
      </w:r>
    </w:p>
    <w:p w:rsidR="009C3C03" w:rsidRPr="008D01BB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1BB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8D01BB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8D01BB">
        <w:rPr>
          <w:rFonts w:ascii="Arial" w:hAnsi="Arial" w:cs="Arial"/>
          <w:sz w:val="22"/>
          <w:szCs w:val="22"/>
        </w:rPr>
        <w:t xml:space="preserve">. Z treści gwarancji winno wynikać bezwarunkowe, na każde pisemne żądanie zgłoszone przez Zamawiającego w terminie związania ofertą, zobowiązanie gwaranta do wypłaty Zamawiającemu pełnej kwoty wadium w okolicznościach określonych </w:t>
      </w:r>
      <w:r w:rsidRPr="008D01BB">
        <w:rPr>
          <w:rFonts w:ascii="Arial" w:hAnsi="Arial" w:cs="Arial"/>
          <w:sz w:val="22"/>
          <w:szCs w:val="22"/>
        </w:rPr>
        <w:br/>
        <w:t>w art. 46 ust. 4a i ust. 5 ustawy.</w:t>
      </w:r>
    </w:p>
    <w:p w:rsidR="009C3C03" w:rsidRPr="008A041A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9C3C03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8A041A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9C3C03" w:rsidRPr="00842049" w:rsidRDefault="009C3C03" w:rsidP="00842049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2049">
        <w:rPr>
          <w:rFonts w:ascii="Arial" w:hAnsi="Arial" w:cs="Arial"/>
          <w:sz w:val="22"/>
          <w:szCs w:val="22"/>
        </w:rPr>
        <w:t xml:space="preserve">Wadium wnoszone w formie pieniężnej należy wnieść </w:t>
      </w:r>
      <w:r w:rsidR="00E32D57">
        <w:rPr>
          <w:rFonts w:ascii="Arial" w:hAnsi="Arial" w:cs="Arial"/>
          <w:sz w:val="22"/>
          <w:szCs w:val="22"/>
        </w:rPr>
        <w:t xml:space="preserve">(odpowiednio do części) </w:t>
      </w:r>
      <w:r w:rsidRPr="00842049">
        <w:rPr>
          <w:rFonts w:ascii="Arial" w:hAnsi="Arial" w:cs="Arial"/>
          <w:sz w:val="22"/>
          <w:szCs w:val="22"/>
        </w:rPr>
        <w:t xml:space="preserve">w terminie składania ofert </w:t>
      </w:r>
      <w:r w:rsidRPr="00842049">
        <w:rPr>
          <w:rFonts w:ascii="Arial" w:hAnsi="Arial" w:cs="Arial"/>
          <w:sz w:val="22"/>
          <w:szCs w:val="22"/>
          <w:u w:val="single"/>
        </w:rPr>
        <w:t>przelewem</w:t>
      </w:r>
      <w:r w:rsidR="00E32D57">
        <w:rPr>
          <w:rFonts w:ascii="Arial" w:hAnsi="Arial" w:cs="Arial"/>
          <w:sz w:val="22"/>
          <w:szCs w:val="22"/>
        </w:rPr>
        <w:t xml:space="preserve"> </w:t>
      </w:r>
      <w:r w:rsidRPr="00842049">
        <w:rPr>
          <w:rFonts w:ascii="Arial" w:hAnsi="Arial" w:cs="Arial"/>
          <w:sz w:val="22"/>
          <w:szCs w:val="22"/>
        </w:rPr>
        <w:t>na konto:</w:t>
      </w:r>
    </w:p>
    <w:p w:rsidR="00DB4DF7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8A041A">
        <w:rPr>
          <w:rFonts w:ascii="Arial" w:hAnsi="Arial" w:cs="Arial"/>
          <w:b/>
          <w:bCs/>
          <w:sz w:val="22"/>
          <w:szCs w:val="22"/>
        </w:rPr>
        <w:t>54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1240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1271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1111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0000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1492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 xml:space="preserve">5434 </w:t>
      </w:r>
      <w:r w:rsidRPr="008A041A">
        <w:rPr>
          <w:rFonts w:ascii="Arial" w:hAnsi="Arial" w:cs="Arial"/>
          <w:sz w:val="22"/>
          <w:szCs w:val="22"/>
        </w:rPr>
        <w:t xml:space="preserve">z oznaczeniem: </w:t>
      </w:r>
      <w:r w:rsidRPr="008A041A">
        <w:rPr>
          <w:rFonts w:ascii="Arial" w:hAnsi="Arial" w:cs="Arial"/>
          <w:b/>
          <w:bCs/>
          <w:sz w:val="22"/>
          <w:szCs w:val="22"/>
        </w:rPr>
        <w:t>„Wadium</w:t>
      </w:r>
      <w:r w:rsidR="00454A5D">
        <w:rPr>
          <w:rFonts w:ascii="Arial" w:hAnsi="Arial" w:cs="Arial"/>
          <w:b/>
          <w:bCs/>
          <w:sz w:val="22"/>
          <w:szCs w:val="22"/>
        </w:rPr>
        <w:t xml:space="preserve"> do postępowania nr A120-211-166</w:t>
      </w:r>
      <w:r w:rsidRPr="008A041A">
        <w:rPr>
          <w:rFonts w:ascii="Arial" w:hAnsi="Arial" w:cs="Arial"/>
          <w:b/>
          <w:bCs/>
          <w:sz w:val="22"/>
          <w:szCs w:val="22"/>
        </w:rPr>
        <w:t>/1</w:t>
      </w:r>
      <w:r w:rsidR="00DB4DF7" w:rsidRPr="008A041A">
        <w:rPr>
          <w:rFonts w:ascii="Arial" w:hAnsi="Arial" w:cs="Arial"/>
          <w:b/>
          <w:bCs/>
          <w:sz w:val="22"/>
          <w:szCs w:val="22"/>
        </w:rPr>
        <w:t>4</w:t>
      </w:r>
      <w:r w:rsidRPr="008A041A">
        <w:rPr>
          <w:rFonts w:ascii="Arial" w:hAnsi="Arial" w:cs="Arial"/>
          <w:b/>
          <w:bCs/>
          <w:sz w:val="22"/>
          <w:szCs w:val="22"/>
        </w:rPr>
        <w:t>/WW”</w:t>
      </w:r>
    </w:p>
    <w:p w:rsidR="009C3C03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8A041A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9C3C03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Wykonawca, który nie wniesie wadium na zasadach określonych w SIWZ zostanie  wykluczony z postępowania, a ofertę Wykonawcy wykluczonego uznaje się za odrzuconą.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9C3C03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lastRenderedPageBreak/>
        <w:t xml:space="preserve">Wykonawca w odpowiedzi na wezwanie, o którym mowa w art. 26 ust. 3 ustawy, </w:t>
      </w:r>
      <w:r w:rsidRPr="002B7F1F">
        <w:rPr>
          <w:rFonts w:ascii="Arial" w:hAnsi="Arial" w:cs="Arial"/>
          <w:sz w:val="22"/>
          <w:szCs w:val="22"/>
        </w:rPr>
        <w:br/>
        <w:t xml:space="preserve">nie złożył dokumentów lub oświadczeń, o których mowa w art. 25 ust. 1 oraz 26 ust. 2d </w:t>
      </w:r>
      <w:r w:rsidRPr="002B7F1F">
        <w:rPr>
          <w:rFonts w:ascii="Arial" w:hAnsi="Arial" w:cs="Arial"/>
          <w:sz w:val="22"/>
          <w:szCs w:val="22"/>
        </w:rPr>
        <w:br/>
        <w:t xml:space="preserve">lub pełnomocnictw, chyba że udowodni, że wynika to z przyczyn nieleżących </w:t>
      </w:r>
      <w:r w:rsidRPr="002B7F1F">
        <w:rPr>
          <w:rFonts w:ascii="Arial" w:hAnsi="Arial" w:cs="Arial"/>
          <w:sz w:val="22"/>
          <w:szCs w:val="22"/>
        </w:rPr>
        <w:br/>
        <w:t>po jego stronie.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Zwrot wadium: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</w:t>
      </w:r>
      <w:r w:rsidR="002B7F1F" w:rsidRPr="002B7F1F">
        <w:rPr>
          <w:rFonts w:ascii="Arial" w:hAnsi="Arial" w:cs="Arial"/>
          <w:sz w:val="22"/>
          <w:szCs w:val="22"/>
        </w:rPr>
        <w:t xml:space="preserve">sza z zastrzeżeniem pkt 9 </w:t>
      </w:r>
      <w:proofErr w:type="spellStart"/>
      <w:r w:rsidR="002B7F1F" w:rsidRPr="002B7F1F">
        <w:rPr>
          <w:rFonts w:ascii="Arial" w:hAnsi="Arial" w:cs="Arial"/>
          <w:sz w:val="22"/>
          <w:szCs w:val="22"/>
        </w:rPr>
        <w:t>ppkt</w:t>
      </w:r>
      <w:proofErr w:type="spellEnd"/>
      <w:r w:rsidR="002B7F1F" w:rsidRPr="002B7F1F">
        <w:rPr>
          <w:rFonts w:ascii="Arial" w:hAnsi="Arial" w:cs="Arial"/>
          <w:sz w:val="22"/>
          <w:szCs w:val="22"/>
        </w:rPr>
        <w:t xml:space="preserve"> 3</w:t>
      </w:r>
      <w:r w:rsidRPr="002B7F1F">
        <w:rPr>
          <w:rFonts w:ascii="Arial" w:hAnsi="Arial" w:cs="Arial"/>
          <w:sz w:val="22"/>
          <w:szCs w:val="22"/>
        </w:rPr>
        <w:t xml:space="preserve">. </w:t>
      </w:r>
    </w:p>
    <w:p w:rsidR="009C3C03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2B7F1F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2B7F1F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Z zastrzeżeniem art. 46 ust. 4a ustawy, Zamawiający zwraca niezwłocznie wadium </w:t>
      </w:r>
      <w:r w:rsidRPr="002B7F1F">
        <w:rPr>
          <w:rFonts w:ascii="Arial" w:hAnsi="Arial" w:cs="Arial"/>
          <w:sz w:val="22"/>
          <w:szCs w:val="22"/>
        </w:rPr>
        <w:br/>
        <w:t>na pisemny wniosek Wykonawcy: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wycofał ofertę przed upływem terminu składania ofert,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został wykluczony z postępowania,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którego oferta została odrzucona. </w:t>
      </w:r>
    </w:p>
    <w:p w:rsidR="009C3C03" w:rsidRPr="009F0F05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 xml:space="preserve">Jeżeli wadium wniesiono w pieniądzu Zamawiający zwraca je wraz z odsetkami wynikającymi z umowy rachunku bankowego, na którym było ono przechowywane, pomniejszonym o koszty prowadzenia rachunku bankowego oraz prowizji bankowej </w:t>
      </w:r>
      <w:r w:rsidRPr="009F0F05">
        <w:rPr>
          <w:rFonts w:ascii="Arial" w:hAnsi="Arial" w:cs="Arial"/>
          <w:sz w:val="22"/>
          <w:szCs w:val="22"/>
        </w:rPr>
        <w:br/>
        <w:t>za przelew pieniędzy na rachunek bankowy Wykonawcy.</w:t>
      </w:r>
    </w:p>
    <w:p w:rsidR="009C3C03" w:rsidRPr="009F0F05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>W przypadku przedłużenia okresu związania ofertą, Wykonawca musi jednocześnie przedłużyć okres ważności wadium albo jeżeli nie jest to możliwe wnieść nowe wadium na przedłużony okres związania ofertą.</w:t>
      </w:r>
    </w:p>
    <w:p w:rsidR="009C3C03" w:rsidRPr="00114B41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4B41">
        <w:rPr>
          <w:rFonts w:ascii="Arial" w:hAnsi="Arial" w:cs="Arial"/>
          <w:sz w:val="22"/>
          <w:szCs w:val="22"/>
        </w:rPr>
        <w:t>Ponowne złożenie wadium lub jego przedłużenie: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t>Zamawiający żąda w określonym termin</w:t>
      </w:r>
      <w:r w:rsidR="00D557CF">
        <w:rPr>
          <w:rFonts w:ascii="Arial" w:hAnsi="Arial" w:cs="Arial"/>
          <w:color w:val="000000"/>
          <w:sz w:val="22"/>
          <w:szCs w:val="22"/>
        </w:rPr>
        <w:t xml:space="preserve">ie ponownego wniesienia wadium </w:t>
      </w:r>
      <w:r w:rsidR="00D557CF">
        <w:rPr>
          <w:rFonts w:ascii="Arial" w:hAnsi="Arial" w:cs="Arial"/>
          <w:color w:val="000000"/>
          <w:sz w:val="22"/>
          <w:szCs w:val="22"/>
        </w:rPr>
        <w:br/>
      </w:r>
      <w:r w:rsidRPr="00114B41">
        <w:rPr>
          <w:rFonts w:ascii="Arial" w:hAnsi="Arial" w:cs="Arial"/>
          <w:color w:val="000000"/>
          <w:sz w:val="22"/>
          <w:szCs w:val="22"/>
        </w:rPr>
        <w:t xml:space="preserve">przez Wykonawcę, któremu je zwrócono, jeśli w wyniku rozstrzygnięcia odwołania </w:t>
      </w:r>
      <w:r w:rsidRPr="00114B41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lastRenderedPageBreak/>
        <w:t>VIII. Termin związania ofertą</w:t>
      </w:r>
      <w:bookmarkEnd w:id="7"/>
    </w:p>
    <w:p w:rsidR="00D62C57" w:rsidRPr="00DA3690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="008D5A87">
        <w:rPr>
          <w:rFonts w:ascii="Arial" w:hAnsi="Arial" w:cs="Arial"/>
          <w:b/>
          <w:sz w:val="22"/>
          <w:szCs w:val="22"/>
        </w:rPr>
        <w:t>6</w:t>
      </w:r>
      <w:r w:rsidRPr="00E071C7">
        <w:rPr>
          <w:rFonts w:ascii="Arial" w:hAnsi="Arial" w:cs="Arial"/>
          <w:b/>
          <w:sz w:val="22"/>
          <w:szCs w:val="22"/>
        </w:rPr>
        <w:t>0 dni</w:t>
      </w:r>
      <w:r w:rsidRPr="00E071C7">
        <w:rPr>
          <w:rFonts w:ascii="Arial" w:hAnsi="Arial" w:cs="Arial"/>
          <w:sz w:val="22"/>
          <w:szCs w:val="22"/>
        </w:rPr>
        <w:t xml:space="preserve"> od upływu terminu do składania ofert</w:t>
      </w:r>
      <w:r w:rsidR="00DA3690" w:rsidRPr="00DA3690">
        <w:rPr>
          <w:rFonts w:ascii="Arial" w:hAnsi="Arial" w:cs="Arial"/>
          <w:sz w:val="22"/>
          <w:szCs w:val="22"/>
        </w:rPr>
        <w:t xml:space="preserve"> - art.85 ust.1 pkt 3</w:t>
      </w:r>
      <w:r w:rsidRPr="00DA3690">
        <w:rPr>
          <w:rFonts w:ascii="Arial" w:hAnsi="Arial" w:cs="Arial"/>
          <w:sz w:val="22"/>
          <w:szCs w:val="22"/>
        </w:rPr>
        <w:t xml:space="preserve"> </w:t>
      </w:r>
      <w:r w:rsidR="00DA3690" w:rsidRPr="00DA3690">
        <w:rPr>
          <w:rFonts w:ascii="Arial" w:hAnsi="Arial" w:cs="Arial"/>
          <w:sz w:val="22"/>
          <w:szCs w:val="22"/>
        </w:rPr>
        <w:t>oraz ust. 5 ustawy</w:t>
      </w:r>
      <w:r w:rsidRPr="00DA3690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>związania ofertą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5C3477" w:rsidRPr="005C347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="005C3477" w:rsidRPr="005C3477">
        <w:rPr>
          <w:rFonts w:ascii="Arial" w:hAnsi="Arial" w:cs="Arial"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="008F78F6">
        <w:rPr>
          <w:rFonts w:ascii="Arial" w:hAnsi="Arial" w:cs="Arial"/>
          <w:b/>
          <w:sz w:val="22"/>
          <w:szCs w:val="22"/>
        </w:rPr>
        <w:t xml:space="preserve"> </w:t>
      </w:r>
      <w:r w:rsidR="007505B8" w:rsidRPr="008F78F6">
        <w:rPr>
          <w:rFonts w:ascii="Arial" w:hAnsi="Arial" w:cs="Arial"/>
          <w:b/>
          <w:sz w:val="22"/>
          <w:szCs w:val="22"/>
        </w:rPr>
        <w:t xml:space="preserve">- </w:t>
      </w:r>
      <w:r w:rsidR="008F78F6" w:rsidRPr="008F78F6">
        <w:rPr>
          <w:rFonts w:ascii="Arial" w:hAnsi="Arial" w:cs="Arial"/>
          <w:b/>
          <w:sz w:val="22"/>
          <w:szCs w:val="22"/>
        </w:rPr>
        <w:t>formularz ofertowy</w:t>
      </w:r>
      <w:r w:rsidR="00515767">
        <w:rPr>
          <w:rFonts w:ascii="Arial" w:hAnsi="Arial" w:cs="Arial"/>
          <w:sz w:val="22"/>
          <w:szCs w:val="22"/>
        </w:rPr>
        <w:t xml:space="preserve"> – odpowiednio do części I-I</w:t>
      </w:r>
      <w:r w:rsidR="008F78F6">
        <w:rPr>
          <w:rFonts w:ascii="Arial" w:hAnsi="Arial" w:cs="Arial"/>
          <w:sz w:val="22"/>
          <w:szCs w:val="22"/>
        </w:rPr>
        <w:t>I.</w:t>
      </w:r>
    </w:p>
    <w:p w:rsidR="005C3477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</w:t>
      </w:r>
      <w:r w:rsidR="00ED7263">
        <w:rPr>
          <w:rFonts w:ascii="Arial" w:hAnsi="Arial" w:cs="Arial"/>
          <w:sz w:val="22"/>
          <w:szCs w:val="22"/>
        </w:rPr>
        <w:t>składania oświadczeń woli</w:t>
      </w:r>
      <w:r w:rsidRPr="005C3477">
        <w:rPr>
          <w:rFonts w:ascii="Arial" w:hAnsi="Arial" w:cs="Arial"/>
          <w:sz w:val="22"/>
          <w:szCs w:val="22"/>
        </w:rPr>
        <w:t xml:space="preserve">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lub pełnomocnika. W przypadku dwóch lub więcej Wykonawców składających  wspólną ofertę (ubiegających się wspólnie o udzielenie zamówienia), Wykonawcy Ci składają jeden </w:t>
      </w:r>
      <w:r w:rsidR="004D1618">
        <w:rPr>
          <w:rFonts w:ascii="Arial" w:hAnsi="Arial" w:cs="Arial"/>
          <w:sz w:val="22"/>
          <w:szCs w:val="22"/>
        </w:rPr>
        <w:br/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5C3477" w:rsidRPr="00A84F93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 w:rsidR="005C3477">
        <w:rPr>
          <w:rFonts w:ascii="Arial" w:hAnsi="Arial" w:cs="Arial"/>
          <w:sz w:val="22"/>
          <w:szCs w:val="22"/>
        </w:rPr>
        <w:t xml:space="preserve">ust. 1 </w:t>
      </w:r>
      <w:r w:rsidRPr="00E071C7">
        <w:rPr>
          <w:rFonts w:ascii="Arial" w:hAnsi="Arial" w:cs="Arial"/>
          <w:sz w:val="22"/>
          <w:szCs w:val="22"/>
        </w:rPr>
        <w:t xml:space="preserve">pkt 2 ustawy,  jako niezgodna z SIWZ. </w:t>
      </w:r>
    </w:p>
    <w:p w:rsidR="00C5659E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D62C57" w:rsidRPr="00E071C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 w:rsidR="00060501"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="00060501"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D62C57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lastRenderedPageBreak/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7"/>
      </w:tblGrid>
      <w:tr w:rsidR="00D62C57" w:rsidRPr="00E071C7" w:rsidTr="00A25F14">
        <w:trPr>
          <w:trHeight w:val="3176"/>
        </w:trPr>
        <w:tc>
          <w:tcPr>
            <w:tcW w:w="9677" w:type="dxa"/>
          </w:tcPr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</w:p>
          <w:p w:rsidR="00D62C57" w:rsidRPr="00E071C7" w:rsidRDefault="00D62C57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454A5D">
              <w:rPr>
                <w:rFonts w:ascii="Arial" w:hAnsi="Arial" w:cs="Arial"/>
                <w:sz w:val="22"/>
                <w:szCs w:val="22"/>
              </w:rPr>
              <w:t>166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FF0765" w:rsidRDefault="00FF0765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sukcesywna </w:t>
            </w:r>
            <w:r w:rsidRPr="00F13654">
              <w:rPr>
                <w:rFonts w:ascii="Arial" w:hAnsi="Arial" w:cs="Arial"/>
                <w:sz w:val="22"/>
                <w:szCs w:val="22"/>
              </w:rPr>
              <w:t>dostawa materiałów laboratoryjnych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099" w:rsidRDefault="00454A5D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według części I-II</w:t>
            </w:r>
          </w:p>
          <w:p w:rsidR="00D62C57" w:rsidRPr="00E071C7" w:rsidRDefault="00D62C57" w:rsidP="009935A4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otwierać przed </w:t>
            </w:r>
            <w:r w:rsidRPr="009935A4"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="009935A4" w:rsidRPr="009935A4">
              <w:rPr>
                <w:rFonts w:ascii="Arial" w:hAnsi="Arial" w:cs="Arial"/>
                <w:sz w:val="22"/>
                <w:szCs w:val="22"/>
              </w:rPr>
              <w:t>14.11</w:t>
            </w:r>
            <w:r w:rsidRPr="009935A4">
              <w:rPr>
                <w:rFonts w:ascii="Arial" w:hAnsi="Arial" w:cs="Arial"/>
                <w:sz w:val="22"/>
                <w:szCs w:val="22"/>
              </w:rPr>
              <w:t>.2014r. godz</w:t>
            </w:r>
            <w:r w:rsidRPr="00E071C7">
              <w:rPr>
                <w:rFonts w:ascii="Arial" w:hAnsi="Arial" w:cs="Arial"/>
                <w:sz w:val="22"/>
                <w:szCs w:val="22"/>
              </w:rPr>
              <w:t>.10:15</w:t>
            </w:r>
          </w:p>
        </w:tc>
      </w:tr>
    </w:tbl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  <w:highlight w:val="green"/>
        </w:rPr>
      </w:pPr>
    </w:p>
    <w:p w:rsidR="00E12EE8" w:rsidRDefault="00E12EE8" w:rsidP="00E12EE8">
      <w:pPr>
        <w:numPr>
          <w:ilvl w:val="0"/>
          <w:numId w:val="8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>na wybraną(e) lub też wszystkie części postępowania), zgodnie z przedmiotem zamówienia w określonym poniżej terminie.</w:t>
      </w:r>
    </w:p>
    <w:p w:rsidR="00D62C57" w:rsidRPr="00E071C7" w:rsidRDefault="00D62C57" w:rsidP="00E12EE8">
      <w:pPr>
        <w:numPr>
          <w:ilvl w:val="0"/>
          <w:numId w:val="8"/>
        </w:numPr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D62C57" w:rsidRPr="00E071C7" w:rsidRDefault="00D62C57" w:rsidP="00E12EE8">
      <w:pPr>
        <w:pStyle w:val="Tekstprzypisudolnego"/>
        <w:numPr>
          <w:ilvl w:val="0"/>
          <w:numId w:val="16"/>
        </w:num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E12EE8">
      <w:pPr>
        <w:pStyle w:val="Tekstprzypisudolnego"/>
        <w:numPr>
          <w:ilvl w:val="0"/>
          <w:numId w:val="16"/>
        </w:num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pkt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D62C57" w:rsidRDefault="00D62C57" w:rsidP="00E12EE8">
      <w:pPr>
        <w:numPr>
          <w:ilvl w:val="0"/>
          <w:numId w:val="16"/>
        </w:numPr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72651C" w:rsidRDefault="0072651C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t>X.  Miejsce oraz termin składania i otwarcia ofert</w:t>
      </w:r>
      <w:bookmarkEnd w:id="9"/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D62C57" w:rsidRPr="009935A4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termi</w:t>
      </w:r>
      <w:r w:rsidRPr="009935A4">
        <w:rPr>
          <w:rFonts w:ascii="Arial" w:hAnsi="Arial" w:cs="Arial"/>
          <w:sz w:val="22"/>
          <w:szCs w:val="22"/>
        </w:rPr>
        <w:t xml:space="preserve">nie do </w:t>
      </w:r>
      <w:r w:rsidR="009935A4" w:rsidRPr="009935A4">
        <w:rPr>
          <w:rFonts w:ascii="Arial" w:hAnsi="Arial" w:cs="Arial"/>
          <w:b/>
          <w:sz w:val="22"/>
          <w:szCs w:val="22"/>
        </w:rPr>
        <w:t>14.11</w:t>
      </w:r>
      <w:r w:rsidRPr="009935A4">
        <w:rPr>
          <w:rFonts w:ascii="Arial" w:hAnsi="Arial" w:cs="Arial"/>
          <w:b/>
          <w:sz w:val="22"/>
          <w:szCs w:val="22"/>
        </w:rPr>
        <w:t>.2014 do godz. 10:00</w:t>
      </w:r>
      <w:r w:rsidRPr="009935A4">
        <w:rPr>
          <w:rFonts w:ascii="Arial" w:hAnsi="Arial" w:cs="Arial"/>
          <w:sz w:val="22"/>
          <w:szCs w:val="22"/>
        </w:rPr>
        <w:t>.</w:t>
      </w:r>
    </w:p>
    <w:p w:rsidR="00D62C57" w:rsidRPr="009935A4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</w:rPr>
        <w:lastRenderedPageBreak/>
        <w:t xml:space="preserve">Zamawiający odnotuje kolejny numer oferty, dzień i godzinę jej otrzymania. </w:t>
      </w:r>
    </w:p>
    <w:p w:rsidR="00D62C57" w:rsidRPr="009935A4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BA00DE" w:rsidRPr="009935A4">
        <w:rPr>
          <w:rFonts w:ascii="Arial" w:hAnsi="Arial" w:cs="Arial"/>
          <w:sz w:val="22"/>
          <w:szCs w:val="22"/>
        </w:rPr>
        <w:br/>
      </w:r>
      <w:r w:rsidRPr="009935A4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D62C57" w:rsidRPr="009935A4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D62C57" w:rsidRPr="009935A4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D62C57" w:rsidRPr="009935A4" w:rsidRDefault="00A25F14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</w:rPr>
        <w:t>W przypadku złożenia oferty po terminie, Zamawiający postąpi zgodnie z zapisami art. 84 ust. 2 ustawy.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935A4">
        <w:rPr>
          <w:rFonts w:ascii="Arial" w:hAnsi="Arial" w:cs="Arial"/>
          <w:sz w:val="22"/>
          <w:szCs w:val="22"/>
          <w:u w:val="single"/>
        </w:rPr>
        <w:t>Otwarcie ofert</w:t>
      </w:r>
      <w:r w:rsidRPr="009935A4">
        <w:rPr>
          <w:rFonts w:ascii="Arial" w:hAnsi="Arial" w:cs="Arial"/>
          <w:sz w:val="22"/>
          <w:szCs w:val="22"/>
        </w:rPr>
        <w:t xml:space="preserve"> nastąpi w budynku Rek</w:t>
      </w:r>
      <w:r w:rsidR="00A25F14" w:rsidRPr="009935A4">
        <w:rPr>
          <w:rFonts w:ascii="Arial" w:hAnsi="Arial" w:cs="Arial"/>
          <w:sz w:val="22"/>
          <w:szCs w:val="22"/>
        </w:rPr>
        <w:t>toratu Uniwersytetu Gdańskiego,</w:t>
      </w:r>
      <w:r w:rsidRPr="009935A4">
        <w:rPr>
          <w:rFonts w:ascii="Arial" w:hAnsi="Arial" w:cs="Arial"/>
          <w:sz w:val="22"/>
          <w:szCs w:val="22"/>
        </w:rPr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9935A4">
          <w:rPr>
            <w:rFonts w:ascii="Arial" w:hAnsi="Arial" w:cs="Arial"/>
            <w:sz w:val="22"/>
            <w:szCs w:val="22"/>
          </w:rPr>
          <w:t>1 A</w:t>
        </w:r>
      </w:smartTag>
      <w:r w:rsidRPr="009935A4">
        <w:rPr>
          <w:rFonts w:ascii="Arial" w:hAnsi="Arial" w:cs="Arial"/>
          <w:sz w:val="22"/>
          <w:szCs w:val="22"/>
        </w:rPr>
        <w:t xml:space="preserve">, pokój nr 122, I piętro  </w:t>
      </w:r>
      <w:r w:rsidRPr="009935A4">
        <w:rPr>
          <w:rFonts w:ascii="Arial" w:hAnsi="Arial" w:cs="Arial"/>
          <w:b/>
          <w:sz w:val="22"/>
          <w:szCs w:val="22"/>
        </w:rPr>
        <w:t xml:space="preserve">dnia </w:t>
      </w:r>
      <w:r w:rsidR="009935A4" w:rsidRPr="009935A4">
        <w:rPr>
          <w:rFonts w:ascii="Arial" w:hAnsi="Arial" w:cs="Arial"/>
          <w:b/>
          <w:sz w:val="22"/>
          <w:szCs w:val="22"/>
        </w:rPr>
        <w:t>14.11</w:t>
      </w:r>
      <w:r w:rsidRPr="009935A4">
        <w:rPr>
          <w:rFonts w:ascii="Arial" w:hAnsi="Arial" w:cs="Arial"/>
          <w:b/>
          <w:sz w:val="22"/>
          <w:szCs w:val="22"/>
        </w:rPr>
        <w:t>.2014</w:t>
      </w:r>
      <w:r w:rsidR="00A25F14" w:rsidRPr="009935A4">
        <w:rPr>
          <w:rFonts w:ascii="Arial" w:hAnsi="Arial" w:cs="Arial"/>
          <w:b/>
          <w:sz w:val="22"/>
          <w:szCs w:val="22"/>
        </w:rPr>
        <w:t xml:space="preserve"> </w:t>
      </w:r>
      <w:r w:rsidRPr="009935A4">
        <w:rPr>
          <w:rFonts w:ascii="Arial" w:hAnsi="Arial" w:cs="Arial"/>
          <w:b/>
          <w:sz w:val="22"/>
          <w:szCs w:val="22"/>
        </w:rPr>
        <w:t>o godz</w:t>
      </w:r>
      <w:r w:rsidRPr="00E071C7">
        <w:rPr>
          <w:rFonts w:ascii="Arial" w:hAnsi="Arial" w:cs="Arial"/>
          <w:b/>
          <w:sz w:val="22"/>
          <w:szCs w:val="22"/>
        </w:rPr>
        <w:t>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95193C">
        <w:rPr>
          <w:rFonts w:ascii="Arial" w:hAnsi="Arial" w:cs="Arial"/>
          <w:sz w:val="22"/>
          <w:szCs w:val="22"/>
        </w:rPr>
        <w:br/>
      </w:r>
      <w:r w:rsidRPr="009F0827">
        <w:rPr>
          <w:rFonts w:ascii="Arial" w:hAnsi="Arial" w:cs="Arial"/>
          <w:sz w:val="22"/>
          <w:szCs w:val="22"/>
        </w:rPr>
        <w:t>na sfinansowanie zamówienia</w:t>
      </w:r>
      <w:r w:rsidR="0087720E">
        <w:rPr>
          <w:rFonts w:ascii="Arial" w:hAnsi="Arial" w:cs="Arial"/>
          <w:sz w:val="22"/>
          <w:szCs w:val="22"/>
        </w:rPr>
        <w:t xml:space="preserve"> – odpowiednio do części </w:t>
      </w:r>
      <w:r w:rsidR="00FF0765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Pr="00410DB4">
        <w:rPr>
          <w:rFonts w:ascii="Arial" w:hAnsi="Arial" w:cs="Arial"/>
          <w:sz w:val="22"/>
          <w:szCs w:val="22"/>
        </w:rPr>
        <w:t>zastrzeżeniem pkt 5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D62C57" w:rsidRPr="001C29FA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Pr="001C29FA">
        <w:rPr>
          <w:rFonts w:ascii="Arial" w:hAnsi="Arial" w:cs="Arial"/>
          <w:sz w:val="22"/>
          <w:szCs w:val="22"/>
        </w:rPr>
        <w:br/>
        <w:t xml:space="preserve">od towarów i usług z dnia 11.03.2004r, tekst jednolity Dz. U. z 2011r nr 177, </w:t>
      </w:r>
      <w:r w:rsidRPr="001C29FA">
        <w:rPr>
          <w:rFonts w:ascii="Arial" w:hAnsi="Arial" w:cs="Arial"/>
          <w:sz w:val="22"/>
          <w:szCs w:val="22"/>
        </w:rPr>
        <w:br/>
        <w:t xml:space="preserve">poz. 1054 z późniejszymi zmianami (z zastrzeżeniem pkt 5 niniejszego rozdziału) </w:t>
      </w:r>
      <w:r w:rsidRPr="001C29FA">
        <w:rPr>
          <w:rFonts w:ascii="Arial" w:hAnsi="Arial" w:cs="Arial"/>
          <w:sz w:val="22"/>
          <w:szCs w:val="22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1C29FA">
        <w:rPr>
          <w:rFonts w:ascii="Arial" w:hAnsi="Arial" w:cs="Arial"/>
          <w:sz w:val="22"/>
          <w:szCs w:val="22"/>
        </w:rPr>
        <w:br/>
        <w:t xml:space="preserve">oraz obejmować wszelkie koszty, jakie poniesie Wykonawca z tytułu należytej </w:t>
      </w:r>
      <w:r w:rsidRPr="001C29FA">
        <w:rPr>
          <w:rFonts w:ascii="Arial" w:hAnsi="Arial" w:cs="Arial"/>
          <w:sz w:val="22"/>
          <w:szCs w:val="22"/>
        </w:rPr>
        <w:br/>
        <w:t xml:space="preserve">oraz zgodnej z obowiązującymi przepisami realizacji przedmiotu zamówienia. </w:t>
      </w:r>
      <w:r w:rsidRPr="001C29FA">
        <w:rPr>
          <w:rFonts w:ascii="Arial" w:hAnsi="Arial" w:cs="Arial"/>
          <w:sz w:val="22"/>
          <w:szCs w:val="22"/>
        </w:rPr>
        <w:br/>
        <w:t>Skutki finansowe jakichkolwiek błędów obciążają Wykonawcę, który musi przewidzieć wszystkie okoliczności mogące mieć wpływ na cenę zamówienia.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lastRenderedPageBreak/>
        <w:t xml:space="preserve">przez takich Wykonawców powinny wskazywać cenę bez tego podatku (VAT). Dokonując czynności oceny oferty w zakresie kryterium ceny, Zamawiający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po przecinku, przy czym końcówki poniżej 0,5 grosza pomija się, a końcówki 0,5 grosza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wyższe zaokrągla się do 1 grosza.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 w:rsidR="0087720E">
        <w:rPr>
          <w:rFonts w:ascii="Arial" w:hAnsi="Arial" w:cs="Arial"/>
          <w:sz w:val="22"/>
          <w:szCs w:val="22"/>
        </w:rPr>
        <w:t xml:space="preserve">– odpowiednio do części - </w:t>
      </w:r>
      <w:r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FF0765">
        <w:rPr>
          <w:rFonts w:ascii="Arial" w:hAnsi="Arial" w:cs="Arial"/>
          <w:sz w:val="22"/>
          <w:szCs w:val="22"/>
        </w:rPr>
        <w:t>:</w:t>
      </w:r>
      <w:r w:rsidR="002E7D48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25F14" w:rsidRDefault="00A25F14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Zamawiający oceniał będzie złożone oferty wyłącznie w oparciu o wskazane kryterium, </w:t>
      </w:r>
      <w:r w:rsidR="000B2D8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D62C57" w:rsidRPr="008F6B45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>
        <w:rPr>
          <w:rFonts w:ascii="Arial" w:hAnsi="Arial" w:cs="Arial"/>
          <w:sz w:val="22"/>
          <w:szCs w:val="22"/>
        </w:rPr>
        <w:t>będą przeprowadzone</w:t>
      </w:r>
      <w:r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 xml:space="preserve">dokonana </w:t>
      </w:r>
      <w:r w:rsidR="002074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D62C57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20748E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>oczywista omyłka pisarska – bezsporna, nie budząca wątpliwości omyłka  dotycząca wyrazów, np.: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D62C57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D62C57" w:rsidRPr="00680924" w:rsidRDefault="00FD33B5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złożenie</w:t>
      </w:r>
      <w:r w:rsidR="00D62C57" w:rsidRPr="00680924">
        <w:rPr>
          <w:rFonts w:ascii="Arial" w:hAnsi="Arial" w:cs="Arial"/>
          <w:sz w:val="22"/>
          <w:szCs w:val="22"/>
        </w:rPr>
        <w:t xml:space="preserve"> stanowi czyn nieuczciwej konkurencji w rozumieniu przepisów </w:t>
      </w:r>
      <w:r w:rsidR="00D62C57">
        <w:rPr>
          <w:rFonts w:ascii="Arial" w:hAnsi="Arial" w:cs="Arial"/>
          <w:sz w:val="22"/>
          <w:szCs w:val="22"/>
        </w:rPr>
        <w:br/>
      </w:r>
      <w:r w:rsidR="00D62C57"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D62C57" w:rsidRPr="00E071C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D62C5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r w:rsidRPr="00EF3765">
        <w:rPr>
          <w:rFonts w:ascii="Arial" w:hAnsi="Arial" w:cs="Arial"/>
          <w:sz w:val="22"/>
          <w:szCs w:val="22"/>
        </w:rPr>
        <w:t xml:space="preserve">pkt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  <w:t xml:space="preserve">do oferty albo ograniczyć się do oświadczenia odnoszącego się do treści umowy zawartego   </w:t>
      </w:r>
      <w:r w:rsidR="00C9774A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Podpisanie umowy z wybranym Wykonawcą nastąpi w terminie nie krótszy</w:t>
      </w:r>
      <w:r w:rsidR="00A244B5">
        <w:rPr>
          <w:rFonts w:ascii="Arial" w:hAnsi="Arial" w:cs="Arial"/>
          <w:sz w:val="22"/>
          <w:szCs w:val="22"/>
        </w:rPr>
        <w:t>m niż 10</w:t>
      </w:r>
      <w:r w:rsidRPr="00E071C7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>2 pkt 1 lit. a</w:t>
      </w:r>
      <w:r w:rsidRPr="00E071C7">
        <w:rPr>
          <w:rFonts w:ascii="Arial" w:hAnsi="Arial" w:cs="Arial"/>
          <w:sz w:val="22"/>
          <w:szCs w:val="22"/>
        </w:rPr>
        <w:t xml:space="preserve">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 xml:space="preserve">do podpisu Wykonawcy (kurierem) lub przedstawiona do podpisu w siedzibie Zamawiającego </w:t>
      </w:r>
      <w:r w:rsidR="00C9774A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zależności od ustaleń dokonanych przez strony.</w:t>
      </w:r>
    </w:p>
    <w:p w:rsidR="00D62C57" w:rsidRPr="00CA27DF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chyba że zachodzą przesłanki unieważnienia postępowania, o których mowa w art. 93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ust. 1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D62C57" w:rsidRPr="00700DA9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D62C57" w:rsidRPr="006F0768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</w:t>
      </w:r>
      <w:r w:rsidR="00342C16">
        <w:rPr>
          <w:rFonts w:ascii="Arial" w:hAnsi="Arial" w:cs="Arial"/>
          <w:sz w:val="22"/>
          <w:szCs w:val="22"/>
        </w:rPr>
        <w:t xml:space="preserve"> i warunki ich wprowadzenia </w:t>
      </w:r>
      <w:r w:rsidRPr="006E62B3">
        <w:rPr>
          <w:rFonts w:ascii="Arial" w:hAnsi="Arial" w:cs="Arial"/>
          <w:sz w:val="22"/>
          <w:szCs w:val="22"/>
        </w:rPr>
        <w:t xml:space="preserve">opisane są w § </w:t>
      </w:r>
      <w:r w:rsidR="007E70F6">
        <w:rPr>
          <w:rFonts w:ascii="Arial" w:hAnsi="Arial" w:cs="Arial"/>
          <w:sz w:val="22"/>
          <w:szCs w:val="22"/>
        </w:rPr>
        <w:t>9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załącznika </w:t>
      </w:r>
      <w:r w:rsidR="007E70F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6E62B3">
        <w:rPr>
          <w:rFonts w:ascii="Arial" w:hAnsi="Arial" w:cs="Arial"/>
          <w:sz w:val="22"/>
          <w:szCs w:val="22"/>
        </w:rPr>
        <w:t>.</w:t>
      </w:r>
    </w:p>
    <w:p w:rsidR="00D62C57" w:rsidRPr="006F0768" w:rsidRDefault="006F4E73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z zapisami </w:t>
      </w:r>
      <w:r>
        <w:rPr>
          <w:rFonts w:ascii="Arial" w:hAnsi="Arial" w:cs="Arial"/>
          <w:sz w:val="22"/>
          <w:szCs w:val="22"/>
        </w:rPr>
        <w:br/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="00515767">
        <w:rPr>
          <w:rFonts w:ascii="Arial" w:hAnsi="Arial" w:cs="Arial"/>
          <w:sz w:val="22"/>
          <w:szCs w:val="22"/>
        </w:rPr>
        <w:t>0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8E5D15" w:rsidRPr="008E5D15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t>XVII. Podwykonawcy</w:t>
      </w:r>
      <w:bookmarkEnd w:id="16"/>
    </w:p>
    <w:p w:rsidR="00D62C57" w:rsidRPr="00C34145" w:rsidRDefault="00D62C57" w:rsidP="001C29FA">
      <w:pPr>
        <w:pStyle w:val="Akapitzlist"/>
        <w:numPr>
          <w:ilvl w:val="0"/>
          <w:numId w:val="30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>Zamawiający dopuszcza możliwość korzystania z us</w:t>
      </w:r>
      <w:r>
        <w:rPr>
          <w:rFonts w:ascii="Arial" w:hAnsi="Arial" w:cs="Arial"/>
        </w:rPr>
        <w:t xml:space="preserve">ług podwykonawców – rozdział V </w:t>
      </w:r>
      <w:r w:rsidR="00515767">
        <w:rPr>
          <w:rFonts w:ascii="Arial" w:hAnsi="Arial" w:cs="Arial"/>
        </w:rPr>
        <w:t xml:space="preserve">pkt 3 </w:t>
      </w:r>
      <w:r w:rsidR="00515767">
        <w:rPr>
          <w:rFonts w:ascii="Arial" w:hAnsi="Arial" w:cs="Arial"/>
        </w:rPr>
        <w:br/>
      </w:r>
      <w:proofErr w:type="spellStart"/>
      <w:r w:rsidR="00515767">
        <w:rPr>
          <w:rFonts w:ascii="Arial" w:hAnsi="Arial" w:cs="Arial"/>
        </w:rPr>
        <w:t>ppkt</w:t>
      </w:r>
      <w:proofErr w:type="spellEnd"/>
      <w:r w:rsidR="00515767">
        <w:rPr>
          <w:rFonts w:ascii="Arial" w:hAnsi="Arial" w:cs="Arial"/>
        </w:rPr>
        <w:t xml:space="preserve"> 2</w:t>
      </w:r>
      <w:r w:rsidRPr="00C34145">
        <w:rPr>
          <w:rFonts w:ascii="Arial" w:hAnsi="Arial" w:cs="Arial"/>
        </w:rPr>
        <w:t xml:space="preserve"> SIWZ 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Wykonawca zobowiązany jest przedstawić, w </w:t>
      </w:r>
      <w:r w:rsidRPr="00C34145">
        <w:rPr>
          <w:rFonts w:ascii="Arial" w:hAnsi="Arial" w:cs="Arial"/>
          <w:b/>
        </w:rPr>
        <w:t xml:space="preserve">załączniku nr </w:t>
      </w:r>
      <w:r>
        <w:rPr>
          <w:rFonts w:ascii="Arial" w:hAnsi="Arial" w:cs="Arial"/>
          <w:b/>
        </w:rPr>
        <w:t>5</w:t>
      </w:r>
      <w:r w:rsidR="00FC4E89">
        <w:rPr>
          <w:rFonts w:ascii="Arial" w:hAnsi="Arial" w:cs="Arial"/>
        </w:rPr>
        <w:t xml:space="preserve"> </w:t>
      </w:r>
      <w:r w:rsidRPr="00FC4E89">
        <w:rPr>
          <w:rFonts w:ascii="Arial" w:hAnsi="Arial" w:cs="Arial"/>
          <w:b/>
        </w:rPr>
        <w:t>do SIWZ</w:t>
      </w:r>
      <w:r w:rsidRPr="00C34145">
        <w:rPr>
          <w:rFonts w:ascii="Arial" w:hAnsi="Arial" w:cs="Arial"/>
        </w:rPr>
        <w:t>, jaką część zamówienia zamierza powierzyć podwykonawcom.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lastRenderedPageBreak/>
        <w:t>XVIII. Zamówienia uzupełniające</w:t>
      </w:r>
      <w:bookmarkEnd w:id="17"/>
    </w:p>
    <w:p w:rsidR="00D62C57" w:rsidRDefault="00D62C57" w:rsidP="008C218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647517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182380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dokonać wyboru najkorzystniejszej oferty z zastosowaniem aukcji elektronicznej .</w:t>
      </w:r>
    </w:p>
    <w:p w:rsidR="00971DD0" w:rsidRPr="00FD33B5" w:rsidRDefault="008F1640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2A7719">
        <w:rPr>
          <w:rFonts w:ascii="Arial" w:hAnsi="Arial" w:cs="Arial"/>
          <w:sz w:val="22"/>
          <w:szCs w:val="22"/>
        </w:rPr>
        <w:t>Zamawiający dopuszcza możliwości składania ofert równoważnych</w:t>
      </w:r>
      <w:r>
        <w:rPr>
          <w:rFonts w:ascii="Arial" w:hAnsi="Arial" w:cs="Arial"/>
          <w:sz w:val="22"/>
          <w:szCs w:val="22"/>
        </w:rPr>
        <w:t xml:space="preserve"> – szczegółowo wskazanych w </w:t>
      </w:r>
      <w:r w:rsidRPr="00D04643">
        <w:rPr>
          <w:rFonts w:ascii="Arial" w:hAnsi="Arial" w:cs="Arial"/>
          <w:b/>
          <w:sz w:val="22"/>
          <w:szCs w:val="22"/>
        </w:rPr>
        <w:t xml:space="preserve">Załączniku nr 2 </w:t>
      </w:r>
      <w:r>
        <w:rPr>
          <w:rFonts w:ascii="Arial" w:hAnsi="Arial" w:cs="Arial"/>
          <w:b/>
          <w:sz w:val="22"/>
          <w:szCs w:val="22"/>
        </w:rPr>
        <w:t>–</w:t>
      </w:r>
      <w:r w:rsidRPr="00D0464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formularzu cenowo-przedmiotowym </w:t>
      </w:r>
      <w:r w:rsidRPr="00D04643">
        <w:rPr>
          <w:rFonts w:ascii="Arial" w:hAnsi="Arial" w:cs="Arial"/>
          <w:b/>
          <w:sz w:val="22"/>
          <w:szCs w:val="22"/>
        </w:rPr>
        <w:t>– część I</w:t>
      </w:r>
      <w:r w:rsidRPr="002A7719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D33B5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1C29FA" w:rsidRPr="00E25756">
          <w:rPr>
            <w:rStyle w:val="Hipercze"/>
            <w:rFonts w:ascii="Arial" w:hAnsi="Arial" w:cs="Arial"/>
            <w:sz w:val="22"/>
            <w:szCs w:val="22"/>
          </w:rPr>
          <w:t>www.ug.edu.pl</w:t>
        </w:r>
      </w:hyperlink>
      <w:r w:rsidR="001C29FA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od dnia zamieszczenia publikacji w </w:t>
      </w:r>
      <w:r w:rsidR="00564968">
        <w:rPr>
          <w:rFonts w:ascii="Arial" w:hAnsi="Arial" w:cs="Arial"/>
          <w:sz w:val="22"/>
          <w:szCs w:val="22"/>
        </w:rPr>
        <w:t>Dzienniku</w:t>
      </w:r>
      <w:r w:rsidR="00D5547A" w:rsidRPr="00D5547A">
        <w:rPr>
          <w:rFonts w:ascii="Arial" w:hAnsi="Arial" w:cs="Arial"/>
          <w:sz w:val="22"/>
          <w:szCs w:val="22"/>
        </w:rPr>
        <w:t xml:space="preserve"> Urzędow</w:t>
      </w:r>
      <w:r w:rsidR="00564968">
        <w:rPr>
          <w:rFonts w:ascii="Arial" w:hAnsi="Arial" w:cs="Arial"/>
          <w:sz w:val="22"/>
          <w:szCs w:val="22"/>
        </w:rPr>
        <w:t>ym</w:t>
      </w:r>
      <w:r w:rsidR="00D5547A" w:rsidRPr="00D5547A">
        <w:rPr>
          <w:rFonts w:ascii="Arial" w:hAnsi="Arial" w:cs="Arial"/>
          <w:sz w:val="22"/>
          <w:szCs w:val="22"/>
        </w:rPr>
        <w:t xml:space="preserve"> Unii Europejskiej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CB7D68" w:rsidRPr="00CB7D68" w:rsidRDefault="00CB7D68" w:rsidP="00CB7D68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 w:rsidR="00CF4F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D62C57" w:rsidRPr="00FD33B5" w:rsidRDefault="00D62C57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przed upływem terminu do składania ofert, zmienić treść SIWZ. Dokonaną  zmianę  Zamawiający przekazuje niezwłocznie wszystkim Wykonawcom, którym przekazano SIWZ </w:t>
      </w:r>
      <w:r w:rsidR="00901170">
        <w:rPr>
          <w:rFonts w:ascii="Arial" w:hAnsi="Arial" w:cs="Arial"/>
          <w:sz w:val="22"/>
          <w:szCs w:val="22"/>
        </w:rPr>
        <w:br/>
      </w:r>
      <w:r w:rsidRPr="00FD33B5">
        <w:rPr>
          <w:rFonts w:ascii="Arial" w:hAnsi="Arial" w:cs="Arial"/>
          <w:sz w:val="22"/>
          <w:szCs w:val="22"/>
        </w:rPr>
        <w:t>oraz zamieści na stronie internetowej Zamawiającego.</w:t>
      </w:r>
    </w:p>
    <w:p w:rsidR="00936533" w:rsidRPr="00FD33B5" w:rsidRDefault="00936533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FD33B5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</w:t>
      </w:r>
      <w:r w:rsidRPr="00FD33B5">
        <w:rPr>
          <w:rFonts w:ascii="Arial" w:hAnsi="Arial" w:cs="Arial"/>
          <w:sz w:val="22"/>
          <w:szCs w:val="22"/>
        </w:rPr>
        <w:br/>
        <w:t xml:space="preserve">przekazuje Urzędowi Publikacji Unii Europejskiej ogłoszenie dodatkowych informacji, informacji </w:t>
      </w:r>
      <w:r w:rsidRPr="00FD33B5">
        <w:rPr>
          <w:rFonts w:ascii="Arial" w:hAnsi="Arial" w:cs="Arial"/>
          <w:sz w:val="22"/>
          <w:szCs w:val="22"/>
        </w:rPr>
        <w:br/>
        <w:t xml:space="preserve">o niekompletnej procedurze lub sprostowania, drogą elektroniczną, zgodnie z formą </w:t>
      </w:r>
      <w:r w:rsidR="00FD33B5">
        <w:rPr>
          <w:rFonts w:ascii="Arial" w:hAnsi="Arial" w:cs="Arial"/>
          <w:sz w:val="22"/>
          <w:szCs w:val="22"/>
        </w:rPr>
        <w:br/>
      </w:r>
      <w:r w:rsidRPr="00FD33B5">
        <w:rPr>
          <w:rFonts w:ascii="Arial" w:hAnsi="Arial" w:cs="Arial"/>
          <w:sz w:val="22"/>
          <w:szCs w:val="22"/>
        </w:rPr>
        <w:t>i procedurami wskazanymi na stronie internetowej określonej w dyrektywie.</w:t>
      </w:r>
    </w:p>
    <w:p w:rsidR="00D62C57" w:rsidRPr="00E071C7" w:rsidRDefault="00D62C57" w:rsidP="00A25F14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="00395EED">
        <w:rPr>
          <w:rFonts w:ascii="Arial" w:hAnsi="Arial" w:cs="Arial"/>
          <w:sz w:val="22"/>
          <w:szCs w:val="22"/>
        </w:rPr>
        <w:br/>
      </w:r>
      <w:r w:rsidRPr="0004723D">
        <w:rPr>
          <w:rFonts w:ascii="Arial" w:hAnsi="Arial" w:cs="Arial"/>
          <w:sz w:val="22"/>
          <w:szCs w:val="22"/>
        </w:rPr>
        <w:lastRenderedPageBreak/>
        <w:t xml:space="preserve">o przedłużeniu terminu składania ofert </w:t>
      </w:r>
      <w:r w:rsidR="000627CE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t>Zamawiającego - art. 38 ust. 6 ustawy.</w:t>
      </w:r>
    </w:p>
    <w:p w:rsidR="00D62C5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Wykonawcom w toku postępowania przysługują środki ochrony prawnej wymienione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>w Dziale VI ustawy (art. 179 - 198).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przysługuje wyłącznie od niezgodnej z przepisami ustawy czynności Zamawiającego  podjętej w postępowaniu o udzielenie zamówienia publicznego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lub zaniechania czynności, do której Zamawiający jest zobowiązany na podstawie art. 180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ust.  1  ustawy.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powinno wskazywać czynność  lub zaniechanie czynności Zamawiającego,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której zarzuca się niezgodność  z przepisami ustawy, zawierać zwięzłe przedstawie</w:t>
      </w:r>
      <w:r>
        <w:rPr>
          <w:rFonts w:ascii="Arial" w:hAnsi="Arial" w:cs="Arial"/>
        </w:rPr>
        <w:t xml:space="preserve">nie zarzutów, określać żądanie </w:t>
      </w:r>
      <w:r w:rsidRPr="008A362C">
        <w:rPr>
          <w:rFonts w:ascii="Arial" w:hAnsi="Arial" w:cs="Arial"/>
        </w:rPr>
        <w:t>oraz wskazywać okoliczności faktyczne i prawne uzasadniające wniesienie odwołania.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Odwołanie wnosi się do Prezesa  Izby w formie pisemnej albo elektronicznej opatrzonej bezpiecznym podpisem elektronicznym.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Odwołujący przesyła kopię odwołania Zamawiającemu  przed upływem terminu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do wniesienia odwołania w taki sposób, aby mógł się on zapoznać z jego treścią </w:t>
      </w:r>
      <w:r w:rsidR="007A21C4">
        <w:rPr>
          <w:rFonts w:ascii="Arial" w:hAnsi="Arial" w:cs="Arial"/>
        </w:rPr>
        <w:br/>
      </w:r>
      <w:r w:rsidRPr="008A362C">
        <w:rPr>
          <w:rFonts w:ascii="Arial" w:hAnsi="Arial" w:cs="Arial"/>
        </w:rPr>
        <w:t>przed upływem tego terminu do wniesienia odwołania.</w:t>
      </w:r>
    </w:p>
    <w:p w:rsid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Termin do wniesienia  odwołania w  zależności od zaskarżonej czynności określają przepisy art. 182 ust. 1 - 4 ustawy.</w:t>
      </w:r>
    </w:p>
    <w:p w:rsidR="008F6E42" w:rsidRPr="00E071C7" w:rsidRDefault="008F6E42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2 – </w:t>
      </w:r>
      <w:r w:rsidR="00D95F98">
        <w:rPr>
          <w:rFonts w:ascii="Arial" w:hAnsi="Arial" w:cs="Arial"/>
          <w:sz w:val="22"/>
          <w:szCs w:val="22"/>
        </w:rPr>
        <w:t xml:space="preserve">formularz </w:t>
      </w:r>
      <w:r w:rsidR="00A25F14">
        <w:rPr>
          <w:rFonts w:ascii="Arial" w:hAnsi="Arial" w:cs="Arial"/>
          <w:sz w:val="22"/>
          <w:szCs w:val="22"/>
        </w:rPr>
        <w:t xml:space="preserve">cenowo - </w:t>
      </w:r>
      <w:r w:rsidR="00D95F98">
        <w:rPr>
          <w:rFonts w:ascii="Arial" w:hAnsi="Arial" w:cs="Arial"/>
          <w:sz w:val="22"/>
          <w:szCs w:val="22"/>
        </w:rPr>
        <w:t>przedmiotowy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>
        <w:rPr>
          <w:rFonts w:ascii="Arial" w:hAnsi="Arial" w:cs="Arial"/>
          <w:sz w:val="22"/>
          <w:szCs w:val="22"/>
        </w:rPr>
        <w:t>,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oświadczenie z art. 24 ust. 2 pkt 5</w:t>
      </w:r>
    </w:p>
    <w:sectPr w:rsidR="00D62C57" w:rsidSect="009465DA">
      <w:headerReference w:type="default" r:id="rId10"/>
      <w:footerReference w:type="default" r:id="rId11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B8" w:rsidRDefault="007505B8">
      <w:r>
        <w:separator/>
      </w:r>
    </w:p>
  </w:endnote>
  <w:endnote w:type="continuationSeparator" w:id="0">
    <w:p w:rsidR="007505B8" w:rsidRDefault="007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8" w:rsidRDefault="007505B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BA17C7">
      <w:rPr>
        <w:rFonts w:ascii="Arial" w:hAnsi="Arial" w:cs="Arial"/>
        <w:i/>
        <w:sz w:val="18"/>
        <w:szCs w:val="18"/>
      </w:rPr>
      <w:t>Specyfikacja</w:t>
    </w:r>
    <w:r>
      <w:rPr>
        <w:rFonts w:ascii="Arial" w:hAnsi="Arial" w:cs="Arial"/>
        <w:i/>
        <w:sz w:val="18"/>
        <w:szCs w:val="18"/>
      </w:rPr>
      <w:t xml:space="preserve"> Istotnych Warunków Zamówienia-</w:t>
    </w:r>
    <w:r w:rsidRPr="002B428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 w:rsidR="00992393">
      <w:rPr>
        <w:rFonts w:ascii="Arial" w:hAnsi="Arial" w:cs="Arial"/>
        <w:i/>
        <w:sz w:val="18"/>
        <w:szCs w:val="18"/>
      </w:rPr>
      <w:t>wanie nr A120-211-166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7505B8" w:rsidRDefault="007505B8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7505B8" w:rsidRDefault="007505B8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73096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73096" w:rsidRPr="00A808A7">
      <w:rPr>
        <w:rFonts w:ascii="Arial" w:hAnsi="Arial" w:cs="Arial"/>
        <w:sz w:val="18"/>
        <w:szCs w:val="18"/>
      </w:rPr>
      <w:fldChar w:fldCharType="separate"/>
    </w:r>
    <w:r w:rsidR="009935A4">
      <w:rPr>
        <w:rFonts w:ascii="Arial" w:hAnsi="Arial" w:cs="Arial"/>
        <w:noProof/>
        <w:sz w:val="18"/>
        <w:szCs w:val="18"/>
      </w:rPr>
      <w:t>22</w:t>
    </w:r>
    <w:r w:rsidR="00573096" w:rsidRPr="00A808A7">
      <w:rPr>
        <w:rFonts w:ascii="Arial" w:hAnsi="Arial" w:cs="Arial"/>
        <w:sz w:val="18"/>
        <w:szCs w:val="18"/>
      </w:rPr>
      <w:fldChar w:fldCharType="end"/>
    </w:r>
  </w:p>
  <w:p w:rsidR="007505B8" w:rsidRDefault="007505B8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B8" w:rsidRDefault="007505B8">
      <w:r>
        <w:separator/>
      </w:r>
    </w:p>
  </w:footnote>
  <w:footnote w:type="continuationSeparator" w:id="0">
    <w:p w:rsidR="007505B8" w:rsidRDefault="007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8" w:rsidRDefault="007505B8" w:rsidP="009465DA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5B8" w:rsidRPr="009465DA" w:rsidRDefault="007505B8" w:rsidP="009465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5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11"/>
  </w:num>
  <w:num w:numId="5">
    <w:abstractNumId w:val="46"/>
  </w:num>
  <w:num w:numId="6">
    <w:abstractNumId w:val="21"/>
  </w:num>
  <w:num w:numId="7">
    <w:abstractNumId w:val="39"/>
  </w:num>
  <w:num w:numId="8">
    <w:abstractNumId w:val="5"/>
  </w:num>
  <w:num w:numId="9">
    <w:abstractNumId w:val="37"/>
  </w:num>
  <w:num w:numId="10">
    <w:abstractNumId w:val="44"/>
  </w:num>
  <w:num w:numId="11">
    <w:abstractNumId w:val="20"/>
  </w:num>
  <w:num w:numId="12">
    <w:abstractNumId w:val="38"/>
  </w:num>
  <w:num w:numId="13">
    <w:abstractNumId w:val="31"/>
  </w:num>
  <w:num w:numId="14">
    <w:abstractNumId w:val="26"/>
  </w:num>
  <w:num w:numId="15">
    <w:abstractNumId w:val="12"/>
  </w:num>
  <w:num w:numId="16">
    <w:abstractNumId w:val="30"/>
  </w:num>
  <w:num w:numId="17">
    <w:abstractNumId w:val="13"/>
  </w:num>
  <w:num w:numId="18">
    <w:abstractNumId w:val="23"/>
  </w:num>
  <w:num w:numId="19">
    <w:abstractNumId w:val="17"/>
  </w:num>
  <w:num w:numId="20">
    <w:abstractNumId w:val="36"/>
  </w:num>
  <w:num w:numId="21">
    <w:abstractNumId w:val="28"/>
  </w:num>
  <w:num w:numId="22">
    <w:abstractNumId w:val="22"/>
  </w:num>
  <w:num w:numId="23">
    <w:abstractNumId w:val="40"/>
  </w:num>
  <w:num w:numId="24">
    <w:abstractNumId w:val="8"/>
  </w:num>
  <w:num w:numId="25">
    <w:abstractNumId w:val="19"/>
  </w:num>
  <w:num w:numId="26">
    <w:abstractNumId w:val="35"/>
  </w:num>
  <w:num w:numId="27">
    <w:abstractNumId w:val="9"/>
  </w:num>
  <w:num w:numId="28">
    <w:abstractNumId w:val="10"/>
  </w:num>
  <w:num w:numId="29">
    <w:abstractNumId w:val="32"/>
  </w:num>
  <w:num w:numId="30">
    <w:abstractNumId w:val="18"/>
  </w:num>
  <w:num w:numId="31">
    <w:abstractNumId w:val="27"/>
  </w:num>
  <w:num w:numId="32">
    <w:abstractNumId w:val="43"/>
  </w:num>
  <w:num w:numId="33">
    <w:abstractNumId w:val="33"/>
  </w:num>
  <w:num w:numId="34">
    <w:abstractNumId w:val="6"/>
  </w:num>
  <w:num w:numId="35">
    <w:abstractNumId w:val="16"/>
  </w:num>
  <w:num w:numId="36">
    <w:abstractNumId w:val="45"/>
  </w:num>
  <w:num w:numId="37">
    <w:abstractNumId w:val="24"/>
  </w:num>
  <w:num w:numId="38">
    <w:abstractNumId w:val="42"/>
  </w:num>
  <w:num w:numId="39">
    <w:abstractNumId w:val="25"/>
  </w:num>
  <w:num w:numId="40">
    <w:abstractNumId w:val="15"/>
  </w:num>
  <w:num w:numId="41">
    <w:abstractNumId w:val="41"/>
  </w:num>
  <w:num w:numId="42">
    <w:abstractNumId w:val="1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0"/>
  </w:num>
  <w:num w:numId="47">
    <w:abstractNumId w:val="2"/>
  </w:num>
  <w:num w:numId="48">
    <w:abstractNumId w:val="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58D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0879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411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481E"/>
    <w:rsid w:val="00507EA5"/>
    <w:rsid w:val="0051048E"/>
    <w:rsid w:val="00513698"/>
    <w:rsid w:val="00515767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968"/>
    <w:rsid w:val="005664C7"/>
    <w:rsid w:val="0056673E"/>
    <w:rsid w:val="00567E1D"/>
    <w:rsid w:val="00573096"/>
    <w:rsid w:val="00574746"/>
    <w:rsid w:val="00574C20"/>
    <w:rsid w:val="00577304"/>
    <w:rsid w:val="00580B39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2431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E3AE1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4502"/>
    <w:rsid w:val="009648C9"/>
    <w:rsid w:val="00965F15"/>
    <w:rsid w:val="00966EBA"/>
    <w:rsid w:val="00967107"/>
    <w:rsid w:val="0096722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A4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7E"/>
    <w:rsid w:val="00DF2824"/>
    <w:rsid w:val="00DF41CC"/>
    <w:rsid w:val="00DF7285"/>
    <w:rsid w:val="00E0094E"/>
    <w:rsid w:val="00E01677"/>
    <w:rsid w:val="00E03650"/>
    <w:rsid w:val="00E03737"/>
    <w:rsid w:val="00E05779"/>
    <w:rsid w:val="00E05904"/>
    <w:rsid w:val="00E11DD3"/>
    <w:rsid w:val="00E12EE8"/>
    <w:rsid w:val="00E13A9E"/>
    <w:rsid w:val="00E20292"/>
    <w:rsid w:val="00E20375"/>
    <w:rsid w:val="00E20A8C"/>
    <w:rsid w:val="00E20B6F"/>
    <w:rsid w:val="00E2563E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A73C-9290-4D46-B71B-09DDDE2E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23</Pages>
  <Words>6282</Words>
  <Characters>40756</Characters>
  <Application>Microsoft Office Word</Application>
  <DocSecurity>0</DocSecurity>
  <Lines>339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408</cp:revision>
  <cp:lastPrinted>2014-10-03T07:25:00Z</cp:lastPrinted>
  <dcterms:created xsi:type="dcterms:W3CDTF">2013-07-19T07:18:00Z</dcterms:created>
  <dcterms:modified xsi:type="dcterms:W3CDTF">2014-10-08T12:36:00Z</dcterms:modified>
</cp:coreProperties>
</file>