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D51" w:rsidRPr="0042778E" w:rsidRDefault="00645C83" w:rsidP="000837C0">
      <w:pPr>
        <w:spacing w:line="360" w:lineRule="auto"/>
        <w:rPr>
          <w:rFonts w:asciiTheme="majorHAnsi" w:hAnsiTheme="majorHAnsi"/>
        </w:rPr>
      </w:pPr>
      <w:r>
        <w:rPr>
          <w:rFonts w:asciiTheme="majorHAnsi" w:hAnsiTheme="majorHAnsi"/>
        </w:rPr>
        <w:t xml:space="preserve"> </w:t>
      </w:r>
    </w:p>
    <w:p w:rsidR="00C32E11" w:rsidRPr="0042778E" w:rsidRDefault="00C32E11" w:rsidP="000837C0">
      <w:pPr>
        <w:spacing w:line="360" w:lineRule="auto"/>
        <w:jc w:val="right"/>
        <w:rPr>
          <w:rFonts w:asciiTheme="majorHAnsi" w:hAnsiTheme="majorHAnsi"/>
          <w:bCs/>
        </w:rPr>
      </w:pPr>
    </w:p>
    <w:p w:rsidR="004134E2" w:rsidRPr="0042778E" w:rsidRDefault="004134E2" w:rsidP="000837C0">
      <w:pPr>
        <w:tabs>
          <w:tab w:val="left" w:pos="4020"/>
        </w:tabs>
        <w:spacing w:line="360" w:lineRule="auto"/>
        <w:jc w:val="right"/>
        <w:rPr>
          <w:rFonts w:asciiTheme="majorHAnsi" w:hAnsiTheme="majorHAnsi"/>
        </w:rPr>
      </w:pPr>
    </w:p>
    <w:p w:rsidR="004134E2" w:rsidRPr="0042778E" w:rsidRDefault="004134E2" w:rsidP="000837C0">
      <w:pPr>
        <w:spacing w:line="360" w:lineRule="auto"/>
        <w:rPr>
          <w:rFonts w:asciiTheme="majorHAnsi" w:hAnsiTheme="majorHAnsi" w:cs="Arial"/>
        </w:rPr>
      </w:pPr>
    </w:p>
    <w:p w:rsidR="00FE3A76" w:rsidRPr="0042778E" w:rsidRDefault="004134E2" w:rsidP="000837C0">
      <w:pPr>
        <w:shd w:val="pct5" w:color="auto" w:fill="auto"/>
        <w:spacing w:line="360" w:lineRule="auto"/>
        <w:ind w:right="-1" w:firstLine="709"/>
        <w:jc w:val="center"/>
        <w:rPr>
          <w:rFonts w:asciiTheme="majorHAnsi" w:hAnsiTheme="majorHAnsi" w:cs="Arial"/>
          <w:b/>
          <w:i/>
        </w:rPr>
      </w:pPr>
      <w:r w:rsidRPr="0042778E">
        <w:rPr>
          <w:rFonts w:asciiTheme="majorHAnsi" w:hAnsiTheme="majorHAnsi" w:cs="Arial"/>
          <w:b/>
          <w:bCs/>
        </w:rPr>
        <w:t>Specyfikacja I</w:t>
      </w:r>
      <w:r w:rsidR="00AA6180" w:rsidRPr="0042778E">
        <w:rPr>
          <w:rFonts w:asciiTheme="majorHAnsi" w:hAnsiTheme="majorHAnsi" w:cs="Arial"/>
          <w:b/>
          <w:bCs/>
        </w:rPr>
        <w:t>stotnych Warunków Zamówienia na d</w:t>
      </w:r>
      <w:r w:rsidR="007D124C" w:rsidRPr="0042778E">
        <w:rPr>
          <w:rFonts w:asciiTheme="majorHAnsi" w:hAnsiTheme="majorHAnsi" w:cs="Arial"/>
          <w:b/>
        </w:rPr>
        <w:t>ostawę</w:t>
      </w:r>
      <w:r w:rsidR="00AA6180" w:rsidRPr="0042778E">
        <w:rPr>
          <w:rFonts w:asciiTheme="majorHAnsi" w:hAnsiTheme="majorHAnsi" w:cs="Arial"/>
          <w:b/>
        </w:rPr>
        <w:t xml:space="preserve"> </w:t>
      </w:r>
      <w:r w:rsidR="0072799D" w:rsidRPr="0042778E">
        <w:rPr>
          <w:rFonts w:asciiTheme="majorHAnsi" w:hAnsiTheme="majorHAnsi" w:cs="Arial"/>
          <w:b/>
        </w:rPr>
        <w:t>termocyklera gradientowego dla  Uniwersytetu  Gdańskiego</w:t>
      </w:r>
      <w:r w:rsidR="00914095" w:rsidRPr="0042778E">
        <w:rPr>
          <w:rFonts w:asciiTheme="majorHAnsi" w:hAnsiTheme="majorHAnsi" w:cs="Arial"/>
          <w:b/>
        </w:rPr>
        <w:t>.</w:t>
      </w:r>
    </w:p>
    <w:p w:rsidR="004134E2" w:rsidRPr="0042778E" w:rsidRDefault="004134E2" w:rsidP="000837C0">
      <w:pPr>
        <w:spacing w:line="360" w:lineRule="auto"/>
        <w:jc w:val="both"/>
        <w:rPr>
          <w:rFonts w:asciiTheme="majorHAnsi" w:hAnsiTheme="majorHAnsi" w:cs="Arial"/>
        </w:rPr>
      </w:pPr>
    </w:p>
    <w:p w:rsidR="004134E2" w:rsidRPr="0042778E" w:rsidRDefault="004134E2" w:rsidP="000837C0">
      <w:pPr>
        <w:spacing w:line="360" w:lineRule="auto"/>
        <w:jc w:val="both"/>
        <w:rPr>
          <w:rFonts w:asciiTheme="majorHAnsi" w:hAnsiTheme="majorHAnsi" w:cs="Arial"/>
        </w:rPr>
      </w:pPr>
    </w:p>
    <w:p w:rsidR="007D124C" w:rsidRPr="0042778E" w:rsidRDefault="007D124C" w:rsidP="000837C0">
      <w:pPr>
        <w:spacing w:line="360" w:lineRule="auto"/>
        <w:ind w:left="284" w:hanging="284"/>
        <w:rPr>
          <w:rFonts w:asciiTheme="majorHAnsi" w:hAnsiTheme="majorHAnsi" w:cs="Arial"/>
          <w:color w:val="000000"/>
        </w:rPr>
      </w:pPr>
      <w:r w:rsidRPr="0042778E">
        <w:rPr>
          <w:rFonts w:asciiTheme="majorHAnsi" w:hAnsiTheme="majorHAnsi" w:cs="Arial"/>
          <w:color w:val="000000"/>
        </w:rPr>
        <w:t xml:space="preserve">Ogłoszony w Biuletynie Zamówień Publicznych dnia </w:t>
      </w:r>
      <w:r w:rsidR="00F7085A">
        <w:rPr>
          <w:rFonts w:asciiTheme="majorHAnsi" w:hAnsiTheme="majorHAnsi" w:cs="Arial"/>
          <w:color w:val="000000"/>
        </w:rPr>
        <w:t>09.01</w:t>
      </w:r>
      <w:r w:rsidRPr="0042778E">
        <w:rPr>
          <w:rFonts w:asciiTheme="majorHAnsi" w:hAnsiTheme="majorHAnsi" w:cs="Arial"/>
          <w:color w:val="000000"/>
        </w:rPr>
        <w:t>.201</w:t>
      </w:r>
      <w:r w:rsidR="00F7085A">
        <w:rPr>
          <w:rFonts w:asciiTheme="majorHAnsi" w:hAnsiTheme="majorHAnsi" w:cs="Arial"/>
          <w:color w:val="000000"/>
        </w:rPr>
        <w:t>5</w:t>
      </w:r>
      <w:r w:rsidRPr="0042778E">
        <w:rPr>
          <w:rFonts w:asciiTheme="majorHAnsi" w:hAnsiTheme="majorHAnsi" w:cs="Arial"/>
          <w:color w:val="000000"/>
        </w:rPr>
        <w:t>r.</w:t>
      </w:r>
    </w:p>
    <w:p w:rsidR="007D124C" w:rsidRPr="0042778E" w:rsidRDefault="007D124C" w:rsidP="000837C0">
      <w:pPr>
        <w:spacing w:line="360" w:lineRule="auto"/>
        <w:rPr>
          <w:rFonts w:asciiTheme="majorHAnsi" w:hAnsiTheme="majorHAnsi" w:cs="Arial"/>
          <w:color w:val="000000"/>
        </w:rPr>
      </w:pPr>
      <w:r w:rsidRPr="0042778E">
        <w:rPr>
          <w:rFonts w:asciiTheme="majorHAnsi" w:hAnsiTheme="majorHAnsi" w:cs="Arial"/>
          <w:color w:val="000000"/>
        </w:rPr>
        <w:t>Nr ogłoszenia –</w:t>
      </w:r>
      <w:r w:rsidR="000F6C4F" w:rsidRPr="0042778E">
        <w:rPr>
          <w:rFonts w:asciiTheme="majorHAnsi" w:hAnsiTheme="majorHAnsi" w:cs="Arial"/>
          <w:color w:val="000000"/>
        </w:rPr>
        <w:t xml:space="preserve"> </w:t>
      </w:r>
      <w:r w:rsidR="009F18BF">
        <w:rPr>
          <w:rFonts w:asciiTheme="majorHAnsi" w:hAnsiTheme="majorHAnsi" w:cs="Arial"/>
          <w:color w:val="000000"/>
        </w:rPr>
        <w:t>3271</w:t>
      </w:r>
      <w:r w:rsidR="00F41B41">
        <w:rPr>
          <w:rFonts w:asciiTheme="majorHAnsi" w:hAnsiTheme="majorHAnsi" w:cs="Arial"/>
          <w:color w:val="000000"/>
        </w:rPr>
        <w:t xml:space="preserve"> - 2015</w:t>
      </w:r>
      <w:r w:rsidRPr="0042778E">
        <w:rPr>
          <w:rFonts w:asciiTheme="majorHAnsi" w:hAnsiTheme="majorHAnsi" w:cs="Arial"/>
          <w:color w:val="000000"/>
        </w:rPr>
        <w:t xml:space="preserve"> </w:t>
      </w:r>
      <w:r w:rsidRPr="0042778E">
        <w:rPr>
          <w:rFonts w:asciiTheme="majorHAnsi" w:hAnsiTheme="majorHAnsi" w:cs="Arial"/>
          <w:color w:val="000000"/>
        </w:rPr>
        <w:br/>
        <w:t xml:space="preserve">Ogłoszony na stronie internetowej Uniwersytetu Gdańskiego dnia </w:t>
      </w:r>
      <w:r w:rsidR="00F7085A">
        <w:rPr>
          <w:rFonts w:asciiTheme="majorHAnsi" w:hAnsiTheme="majorHAnsi" w:cs="Arial"/>
          <w:color w:val="000000"/>
        </w:rPr>
        <w:t>09.01.2015</w:t>
      </w:r>
      <w:r w:rsidRPr="0042778E">
        <w:rPr>
          <w:rFonts w:asciiTheme="majorHAnsi" w:hAnsiTheme="majorHAnsi" w:cs="Arial"/>
          <w:color w:val="000000"/>
        </w:rPr>
        <w:t xml:space="preserve">r.             </w:t>
      </w:r>
    </w:p>
    <w:p w:rsidR="007D124C" w:rsidRPr="0042778E" w:rsidRDefault="007D124C" w:rsidP="000837C0">
      <w:pPr>
        <w:spacing w:line="360" w:lineRule="auto"/>
        <w:ind w:left="284" w:hanging="284"/>
        <w:rPr>
          <w:rFonts w:asciiTheme="majorHAnsi" w:hAnsiTheme="majorHAnsi" w:cs="Arial"/>
          <w:color w:val="000000"/>
        </w:rPr>
      </w:pPr>
      <w:r w:rsidRPr="0042778E">
        <w:rPr>
          <w:rFonts w:asciiTheme="majorHAnsi" w:hAnsiTheme="majorHAnsi" w:cs="Arial"/>
          <w:color w:val="000000"/>
        </w:rPr>
        <w:t xml:space="preserve">Ogłoszony w siedzibie Zamawiającego dnia </w:t>
      </w:r>
      <w:r w:rsidR="00F7085A">
        <w:rPr>
          <w:rFonts w:asciiTheme="majorHAnsi" w:hAnsiTheme="majorHAnsi" w:cs="Arial"/>
          <w:color w:val="000000"/>
        </w:rPr>
        <w:t>09.01</w:t>
      </w:r>
      <w:r w:rsidRPr="0042778E">
        <w:rPr>
          <w:rFonts w:asciiTheme="majorHAnsi" w:hAnsiTheme="majorHAnsi" w:cs="Arial"/>
          <w:color w:val="000000"/>
        </w:rPr>
        <w:t>.201</w:t>
      </w:r>
      <w:r w:rsidR="00F7085A">
        <w:rPr>
          <w:rFonts w:asciiTheme="majorHAnsi" w:hAnsiTheme="majorHAnsi" w:cs="Arial"/>
          <w:color w:val="000000"/>
        </w:rPr>
        <w:t>5</w:t>
      </w:r>
      <w:r w:rsidRPr="0042778E">
        <w:rPr>
          <w:rFonts w:asciiTheme="majorHAnsi" w:hAnsiTheme="majorHAnsi" w:cs="Arial"/>
          <w:color w:val="000000"/>
        </w:rPr>
        <w:t xml:space="preserve">r.                            </w:t>
      </w:r>
    </w:p>
    <w:p w:rsidR="007D124C" w:rsidRPr="0042778E" w:rsidRDefault="007D124C" w:rsidP="000837C0">
      <w:pPr>
        <w:pStyle w:val="Tekstpodstawowy2"/>
        <w:spacing w:line="360" w:lineRule="auto"/>
        <w:ind w:left="284" w:hanging="284"/>
        <w:rPr>
          <w:rFonts w:asciiTheme="majorHAnsi" w:hAnsiTheme="majorHAnsi" w:cs="Arial"/>
          <w:sz w:val="22"/>
          <w:szCs w:val="22"/>
        </w:rPr>
      </w:pPr>
    </w:p>
    <w:p w:rsidR="007D124C" w:rsidRPr="0042778E" w:rsidRDefault="007D124C" w:rsidP="000837C0">
      <w:pPr>
        <w:pStyle w:val="Tekstpodstawowy2"/>
        <w:spacing w:line="360" w:lineRule="auto"/>
        <w:ind w:left="284" w:hanging="284"/>
        <w:rPr>
          <w:rFonts w:asciiTheme="majorHAnsi" w:hAnsiTheme="majorHAnsi" w:cs="Arial"/>
          <w:sz w:val="22"/>
          <w:szCs w:val="22"/>
        </w:rPr>
      </w:pPr>
    </w:p>
    <w:p w:rsidR="007D124C" w:rsidRPr="0042778E" w:rsidRDefault="007D124C" w:rsidP="000837C0">
      <w:pPr>
        <w:pStyle w:val="Tekstpodstawowy2"/>
        <w:spacing w:line="360" w:lineRule="auto"/>
        <w:ind w:left="284" w:hanging="284"/>
        <w:rPr>
          <w:rFonts w:asciiTheme="majorHAnsi" w:hAnsiTheme="majorHAnsi" w:cs="Arial"/>
          <w:sz w:val="22"/>
          <w:szCs w:val="22"/>
        </w:rPr>
      </w:pPr>
    </w:p>
    <w:p w:rsidR="007D124C" w:rsidRPr="0042778E" w:rsidRDefault="007D124C" w:rsidP="000837C0">
      <w:pPr>
        <w:pStyle w:val="Tekstpodstawowy2"/>
        <w:spacing w:line="360" w:lineRule="auto"/>
        <w:ind w:left="284" w:hanging="284"/>
        <w:rPr>
          <w:rFonts w:asciiTheme="majorHAnsi" w:hAnsiTheme="majorHAnsi" w:cs="Arial"/>
          <w:sz w:val="22"/>
          <w:szCs w:val="22"/>
        </w:rPr>
      </w:pPr>
    </w:p>
    <w:p w:rsidR="007D124C" w:rsidRPr="0042778E" w:rsidRDefault="007D124C" w:rsidP="000837C0">
      <w:pPr>
        <w:pStyle w:val="Tekstpodstawowy2"/>
        <w:spacing w:line="360" w:lineRule="auto"/>
        <w:ind w:left="284" w:hanging="284"/>
        <w:rPr>
          <w:rFonts w:asciiTheme="majorHAnsi" w:hAnsiTheme="majorHAnsi" w:cs="Arial"/>
          <w:sz w:val="22"/>
          <w:szCs w:val="22"/>
        </w:rPr>
      </w:pPr>
      <w:r w:rsidRPr="0042778E">
        <w:rPr>
          <w:rFonts w:asciiTheme="majorHAnsi" w:hAnsiTheme="majorHAnsi" w:cs="Arial"/>
          <w:sz w:val="22"/>
          <w:szCs w:val="22"/>
        </w:rPr>
        <w:t>Zamawiającym w postępowaniu jest:</w:t>
      </w:r>
    </w:p>
    <w:p w:rsidR="007D124C" w:rsidRPr="0042778E" w:rsidRDefault="007D124C" w:rsidP="000837C0">
      <w:pPr>
        <w:spacing w:line="360" w:lineRule="auto"/>
        <w:ind w:left="284" w:hanging="284"/>
        <w:rPr>
          <w:rFonts w:asciiTheme="majorHAnsi" w:hAnsiTheme="majorHAnsi" w:cs="Arial"/>
          <w:b/>
        </w:rPr>
      </w:pPr>
    </w:p>
    <w:p w:rsidR="007D124C" w:rsidRPr="0042778E" w:rsidRDefault="007D124C" w:rsidP="000837C0">
      <w:pPr>
        <w:spacing w:line="360" w:lineRule="auto"/>
        <w:ind w:left="284" w:hanging="284"/>
        <w:jc w:val="center"/>
        <w:rPr>
          <w:rFonts w:asciiTheme="majorHAnsi" w:hAnsiTheme="majorHAnsi" w:cs="Arial"/>
        </w:rPr>
      </w:pPr>
    </w:p>
    <w:p w:rsidR="007D124C" w:rsidRPr="0042778E" w:rsidRDefault="007D124C" w:rsidP="000837C0">
      <w:pPr>
        <w:spacing w:line="360" w:lineRule="auto"/>
        <w:ind w:left="284" w:hanging="284"/>
        <w:jc w:val="center"/>
        <w:rPr>
          <w:rFonts w:asciiTheme="majorHAnsi" w:hAnsiTheme="majorHAnsi" w:cs="Arial"/>
        </w:rPr>
      </w:pPr>
      <w:r w:rsidRPr="0042778E">
        <w:rPr>
          <w:rFonts w:asciiTheme="majorHAnsi" w:hAnsiTheme="majorHAnsi" w:cs="Arial"/>
        </w:rPr>
        <w:t xml:space="preserve">Uniwersytet Gdański </w:t>
      </w:r>
    </w:p>
    <w:p w:rsidR="007D124C" w:rsidRPr="0042778E" w:rsidRDefault="007D124C" w:rsidP="000837C0">
      <w:pPr>
        <w:spacing w:line="360" w:lineRule="auto"/>
        <w:ind w:left="284" w:hanging="284"/>
        <w:jc w:val="center"/>
        <w:rPr>
          <w:rFonts w:asciiTheme="majorHAnsi" w:hAnsiTheme="majorHAnsi" w:cs="Arial"/>
        </w:rPr>
      </w:pPr>
      <w:r w:rsidRPr="0042778E">
        <w:rPr>
          <w:rFonts w:asciiTheme="majorHAnsi" w:hAnsiTheme="majorHAnsi" w:cs="Arial"/>
        </w:rPr>
        <w:t>ul. Bażyńskiego 1A, 80-952 Gdańsk</w:t>
      </w:r>
    </w:p>
    <w:p w:rsidR="007D124C" w:rsidRPr="0042778E" w:rsidRDefault="007D124C" w:rsidP="000837C0">
      <w:pPr>
        <w:spacing w:line="360" w:lineRule="auto"/>
        <w:ind w:left="284" w:hanging="284"/>
        <w:jc w:val="center"/>
        <w:rPr>
          <w:rFonts w:asciiTheme="majorHAnsi" w:hAnsiTheme="majorHAnsi" w:cs="Arial"/>
        </w:rPr>
      </w:pPr>
      <w:proofErr w:type="spellStart"/>
      <w:r w:rsidRPr="0042778E">
        <w:rPr>
          <w:rFonts w:asciiTheme="majorHAnsi" w:hAnsiTheme="majorHAnsi" w:cs="Arial"/>
        </w:rPr>
        <w:t>fax</w:t>
      </w:r>
      <w:proofErr w:type="spellEnd"/>
      <w:r w:rsidRPr="0042778E">
        <w:rPr>
          <w:rFonts w:asciiTheme="majorHAnsi" w:hAnsiTheme="majorHAnsi" w:cs="Arial"/>
        </w:rPr>
        <w:t xml:space="preserve"> (58) 552-37-41</w:t>
      </w:r>
    </w:p>
    <w:p w:rsidR="007D124C" w:rsidRPr="0042778E" w:rsidRDefault="007D124C" w:rsidP="000837C0">
      <w:pPr>
        <w:spacing w:line="360" w:lineRule="auto"/>
        <w:ind w:left="284" w:hanging="284"/>
        <w:jc w:val="center"/>
        <w:rPr>
          <w:rFonts w:asciiTheme="majorHAnsi" w:hAnsiTheme="majorHAnsi" w:cs="Arial"/>
        </w:rPr>
      </w:pPr>
      <w:r w:rsidRPr="0042778E">
        <w:rPr>
          <w:rFonts w:asciiTheme="majorHAnsi" w:hAnsiTheme="majorHAnsi" w:cs="Arial"/>
        </w:rPr>
        <w:t>NIP 584-020-32-39</w:t>
      </w:r>
    </w:p>
    <w:p w:rsidR="007D124C" w:rsidRPr="0042778E" w:rsidRDefault="007D124C" w:rsidP="000837C0">
      <w:pPr>
        <w:spacing w:line="360" w:lineRule="auto"/>
        <w:ind w:left="284" w:hanging="284"/>
        <w:jc w:val="center"/>
        <w:rPr>
          <w:rFonts w:asciiTheme="majorHAnsi" w:hAnsiTheme="majorHAnsi" w:cs="Arial"/>
        </w:rPr>
      </w:pPr>
      <w:r w:rsidRPr="0042778E">
        <w:rPr>
          <w:rFonts w:asciiTheme="majorHAnsi" w:hAnsiTheme="majorHAnsi" w:cs="Arial"/>
        </w:rPr>
        <w:t xml:space="preserve">REGON </w:t>
      </w:r>
      <w:r w:rsidRPr="0042778E">
        <w:rPr>
          <w:rFonts w:asciiTheme="majorHAnsi" w:hAnsiTheme="majorHAnsi" w:cs="Arial"/>
          <w:lang w:eastAsia="pl-PL"/>
        </w:rPr>
        <w:t>000001330</w:t>
      </w:r>
    </w:p>
    <w:p w:rsidR="007D124C" w:rsidRPr="0042778E" w:rsidRDefault="007D124C" w:rsidP="000837C0">
      <w:pPr>
        <w:spacing w:line="360" w:lineRule="auto"/>
        <w:ind w:left="284" w:hanging="284"/>
        <w:rPr>
          <w:rFonts w:asciiTheme="majorHAnsi" w:hAnsiTheme="majorHAnsi" w:cs="Arial"/>
        </w:rPr>
      </w:pPr>
    </w:p>
    <w:p w:rsidR="007D124C" w:rsidRPr="0042778E" w:rsidRDefault="007D124C" w:rsidP="000837C0">
      <w:pPr>
        <w:spacing w:line="360" w:lineRule="auto"/>
        <w:ind w:left="284" w:hanging="284"/>
        <w:jc w:val="both"/>
        <w:rPr>
          <w:rFonts w:asciiTheme="majorHAnsi" w:hAnsiTheme="majorHAnsi" w:cs="Arial"/>
          <w:i/>
        </w:rPr>
      </w:pPr>
    </w:p>
    <w:p w:rsidR="007D124C" w:rsidRPr="0042778E" w:rsidRDefault="007D124C" w:rsidP="000837C0">
      <w:pPr>
        <w:spacing w:line="360" w:lineRule="auto"/>
        <w:ind w:left="284" w:hanging="284"/>
        <w:jc w:val="both"/>
        <w:rPr>
          <w:rFonts w:asciiTheme="majorHAnsi" w:hAnsiTheme="majorHAnsi" w:cs="Arial"/>
          <w:i/>
        </w:rPr>
      </w:pPr>
    </w:p>
    <w:p w:rsidR="007D124C" w:rsidRPr="0042778E" w:rsidRDefault="007D124C" w:rsidP="000837C0">
      <w:pPr>
        <w:spacing w:line="360" w:lineRule="auto"/>
        <w:ind w:left="284" w:hanging="284"/>
        <w:jc w:val="both"/>
        <w:rPr>
          <w:rFonts w:asciiTheme="majorHAnsi" w:hAnsiTheme="majorHAnsi" w:cs="Arial"/>
          <w:i/>
        </w:rPr>
      </w:pPr>
    </w:p>
    <w:p w:rsidR="007D124C" w:rsidRPr="0042778E" w:rsidRDefault="007D124C" w:rsidP="000837C0">
      <w:pPr>
        <w:spacing w:line="360" w:lineRule="auto"/>
        <w:ind w:left="284" w:hanging="284"/>
        <w:jc w:val="both"/>
        <w:rPr>
          <w:rFonts w:asciiTheme="majorHAnsi" w:hAnsiTheme="majorHAnsi" w:cs="Arial"/>
          <w:i/>
        </w:rPr>
      </w:pPr>
    </w:p>
    <w:p w:rsidR="007D124C" w:rsidRPr="0042778E" w:rsidRDefault="007D124C" w:rsidP="000837C0">
      <w:pPr>
        <w:spacing w:line="360" w:lineRule="auto"/>
        <w:rPr>
          <w:rFonts w:asciiTheme="majorHAnsi" w:hAnsiTheme="majorHAnsi"/>
        </w:rPr>
      </w:pPr>
    </w:p>
    <w:p w:rsidR="00AA525F" w:rsidRPr="0042778E" w:rsidRDefault="00AA525F" w:rsidP="000837C0">
      <w:pPr>
        <w:spacing w:line="360" w:lineRule="auto"/>
        <w:rPr>
          <w:rFonts w:asciiTheme="majorHAnsi" w:hAnsiTheme="majorHAnsi"/>
        </w:rPr>
      </w:pPr>
    </w:p>
    <w:p w:rsidR="004134E2" w:rsidRPr="0042778E" w:rsidRDefault="004134E2" w:rsidP="000837C0">
      <w:pPr>
        <w:spacing w:line="360" w:lineRule="auto"/>
        <w:jc w:val="both"/>
        <w:rPr>
          <w:rFonts w:asciiTheme="majorHAnsi" w:hAnsiTheme="majorHAnsi" w:cs="Arial"/>
        </w:rPr>
      </w:pPr>
      <w:r w:rsidRPr="0042778E">
        <w:rPr>
          <w:rFonts w:asciiTheme="majorHAnsi" w:hAnsiTheme="majorHAnsi" w:cs="Arial"/>
        </w:rPr>
        <w:lastRenderedPageBreak/>
        <w:t>Spis treści</w:t>
      </w:r>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r w:rsidRPr="0042778E">
        <w:rPr>
          <w:rFonts w:asciiTheme="majorHAnsi" w:hAnsiTheme="majorHAnsi" w:cs="Arial"/>
        </w:rPr>
        <w:fldChar w:fldCharType="begin"/>
      </w:r>
      <w:r w:rsidR="004134E2" w:rsidRPr="0042778E">
        <w:rPr>
          <w:rFonts w:asciiTheme="majorHAnsi" w:hAnsiTheme="majorHAnsi" w:cs="Arial"/>
        </w:rPr>
        <w:instrText xml:space="preserve"> TOC \o "1-3" \h \z \u </w:instrText>
      </w:r>
      <w:r w:rsidRPr="0042778E">
        <w:rPr>
          <w:rFonts w:asciiTheme="majorHAnsi" w:hAnsiTheme="majorHAnsi" w:cs="Arial"/>
        </w:rPr>
        <w:fldChar w:fldCharType="separate"/>
      </w:r>
      <w:hyperlink w:anchor="_Toc389551417" w:history="1">
        <w:r w:rsidR="002D20DB" w:rsidRPr="0042778E">
          <w:rPr>
            <w:rStyle w:val="Hipercze"/>
            <w:rFonts w:asciiTheme="majorHAnsi" w:hAnsiTheme="majorHAnsi"/>
            <w:noProof/>
          </w:rPr>
          <w:t>I Tryb udzielenia zamówienia</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_Toc389551417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3</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18" w:history="1">
        <w:r w:rsidR="002D20DB" w:rsidRPr="0042778E">
          <w:rPr>
            <w:rStyle w:val="Hipercze"/>
            <w:rFonts w:asciiTheme="majorHAnsi" w:hAnsiTheme="majorHAnsi"/>
            <w:noProof/>
          </w:rPr>
          <w:t>II Opis przedmiotu zamówienia</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_Toc389551418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3</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19" w:history="1">
        <w:r w:rsidR="002D20DB" w:rsidRPr="0042778E">
          <w:rPr>
            <w:rStyle w:val="Hipercze"/>
            <w:rFonts w:asciiTheme="majorHAnsi" w:hAnsiTheme="majorHAnsi"/>
            <w:noProof/>
          </w:rPr>
          <w:t>III Termin wykonania zamówienia</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_Toc389551419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7</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0" w:history="1">
        <w:r w:rsidR="002D20DB" w:rsidRPr="0042778E">
          <w:rPr>
            <w:rStyle w:val="Hipercze"/>
            <w:rFonts w:asciiTheme="majorHAnsi" w:hAnsiTheme="majorHAnsi"/>
            <w:noProof/>
          </w:rPr>
          <w:t>IV Warunki udziału w postępowaniu oraz opis sposobu dokonywania oceny spełniania tych warunków</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_Toc389551420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7</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1" w:history="1">
        <w:r w:rsidR="002D20DB" w:rsidRPr="0042778E">
          <w:rPr>
            <w:rStyle w:val="Hipercze"/>
            <w:rFonts w:asciiTheme="majorHAnsi" w:hAnsiTheme="majorHAnsi"/>
            <w:noProof/>
          </w:rPr>
          <w:t>V Wykaz oświadczeń i dokumentów, jakie mają dostarczyć Wykonawcy w celu potwierdzenia spełnienia warunków udziału w postępowaniu</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_Toc389551421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8</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2" w:history="1">
        <w:r w:rsidR="002D20DB" w:rsidRPr="0042778E">
          <w:rPr>
            <w:rStyle w:val="Hipercze"/>
            <w:rFonts w:asciiTheme="majorHAnsi" w:hAnsiTheme="majorHAnsi"/>
            <w:noProof/>
          </w:rPr>
          <w:t>VI Informacje o sposobie porozumiewania się Zamawiającego z Wykonawcami oraz przekazywania oświadczeń lub dokumentów, a także wskazanie osób uprawnionych do porozumiewania się z Wykonawcami</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_Toc389551422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13</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3" w:history="1">
        <w:r w:rsidR="002D20DB" w:rsidRPr="0042778E">
          <w:rPr>
            <w:rStyle w:val="Hipercze"/>
            <w:rFonts w:asciiTheme="majorHAnsi" w:hAnsiTheme="majorHAnsi"/>
            <w:noProof/>
          </w:rPr>
          <w:t>VII Wymagania dotyczące wadium</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_Toc389551423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14</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4" w:history="1">
        <w:r w:rsidR="002D20DB" w:rsidRPr="0042778E">
          <w:rPr>
            <w:rStyle w:val="Hipercze"/>
            <w:rFonts w:asciiTheme="majorHAnsi" w:hAnsiTheme="majorHAnsi"/>
            <w:noProof/>
          </w:rPr>
          <w:t>VIII Termin związania ofertą</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_Toc389551424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14</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5" w:history="1">
        <w:r w:rsidR="002D20DB" w:rsidRPr="0042778E">
          <w:rPr>
            <w:rStyle w:val="Hipercze"/>
            <w:rFonts w:asciiTheme="majorHAnsi" w:hAnsiTheme="majorHAnsi"/>
            <w:noProof/>
          </w:rPr>
          <w:t>IX Opis sposobu przygotowania ofert</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_Toc389551425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15</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6" w:history="1">
        <w:r w:rsidR="002D20DB" w:rsidRPr="0042778E">
          <w:rPr>
            <w:rStyle w:val="Hipercze"/>
            <w:rFonts w:asciiTheme="majorHAnsi" w:hAnsiTheme="majorHAnsi"/>
            <w:noProof/>
          </w:rPr>
          <w:t>X Miejsce oraz termin składania i otwarcia ofert</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_Toc389551426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17</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7" w:history="1">
        <w:r w:rsidR="002D20DB" w:rsidRPr="0042778E">
          <w:rPr>
            <w:rStyle w:val="Hipercze"/>
            <w:rFonts w:asciiTheme="majorHAnsi" w:hAnsiTheme="majorHAnsi"/>
            <w:noProof/>
          </w:rPr>
          <w:t>XI Opis sposobu obliczania ceny</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_Toc389551427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17</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8" w:history="1">
        <w:r w:rsidR="002D20DB" w:rsidRPr="0042778E">
          <w:rPr>
            <w:rStyle w:val="Hipercze"/>
            <w:rFonts w:asciiTheme="majorHAnsi" w:hAnsiTheme="majorHAnsi"/>
            <w:noProof/>
          </w:rPr>
          <w:t>XII Opis kryteri</w:t>
        </w:r>
        <w:r w:rsidR="000F6C4F" w:rsidRPr="0042778E">
          <w:rPr>
            <w:rStyle w:val="Hipercze"/>
            <w:rFonts w:asciiTheme="majorHAnsi" w:hAnsiTheme="majorHAnsi"/>
            <w:noProof/>
          </w:rPr>
          <w:t>ów</w:t>
        </w:r>
        <w:r w:rsidR="002D20DB" w:rsidRPr="0042778E">
          <w:rPr>
            <w:rStyle w:val="Hipercze"/>
            <w:rFonts w:asciiTheme="majorHAnsi" w:hAnsiTheme="majorHAnsi"/>
            <w:noProof/>
          </w:rPr>
          <w:t>, którym</w:t>
        </w:r>
        <w:r w:rsidR="000F6C4F" w:rsidRPr="0042778E">
          <w:rPr>
            <w:rStyle w:val="Hipercze"/>
            <w:rFonts w:asciiTheme="majorHAnsi" w:hAnsiTheme="majorHAnsi"/>
            <w:noProof/>
          </w:rPr>
          <w:t>i</w:t>
        </w:r>
        <w:r w:rsidR="002D20DB" w:rsidRPr="0042778E">
          <w:rPr>
            <w:rStyle w:val="Hipercze"/>
            <w:rFonts w:asciiTheme="majorHAnsi" w:hAnsiTheme="majorHAnsi"/>
            <w:noProof/>
          </w:rPr>
          <w:t xml:space="preserve"> Zamawiający będzie się kierował przy wyborze oferty</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_Toc389551428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19</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29" w:history="1">
        <w:r w:rsidR="002D20DB" w:rsidRPr="0042778E">
          <w:rPr>
            <w:rStyle w:val="Hipercze"/>
            <w:rFonts w:asciiTheme="majorHAnsi" w:hAnsiTheme="majorHAnsi"/>
            <w:noProof/>
          </w:rPr>
          <w:t>XIII Wybór najkorzystniejszej oferty</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_Toc389551429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20</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0" w:history="1">
        <w:r w:rsidR="002D20DB" w:rsidRPr="0042778E">
          <w:rPr>
            <w:rStyle w:val="Hipercze"/>
            <w:rFonts w:asciiTheme="majorHAnsi" w:hAnsiTheme="majorHAnsi"/>
            <w:noProof/>
          </w:rPr>
          <w:t>XIV Informacje o wyniku postępowania</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_Toc389551430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22</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1" w:history="1">
        <w:r w:rsidR="002D20DB" w:rsidRPr="0042778E">
          <w:rPr>
            <w:rStyle w:val="Hipercze"/>
            <w:rFonts w:asciiTheme="majorHAnsi" w:hAnsiTheme="majorHAnsi"/>
            <w:noProof/>
          </w:rPr>
          <w:t>XV Wymagania dotyczące zabezpieczenia należytego wykonania umowy</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_Toc389551431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22</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2" w:history="1">
        <w:r w:rsidR="002D20DB" w:rsidRPr="0042778E">
          <w:rPr>
            <w:rStyle w:val="Hipercze"/>
            <w:rFonts w:asciiTheme="majorHAnsi" w:hAnsiTheme="majorHAnsi"/>
            <w:noProof/>
          </w:rPr>
          <w:t>XVI Postanowienia związane z podpisaniem umowy o udzielenie zamówienia publicznego</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_Toc389551432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23</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3" w:history="1">
        <w:r w:rsidR="002D20DB" w:rsidRPr="0042778E">
          <w:rPr>
            <w:rStyle w:val="Hipercze"/>
            <w:rFonts w:asciiTheme="majorHAnsi" w:hAnsiTheme="majorHAnsi"/>
            <w:noProof/>
          </w:rPr>
          <w:t>XVII Podwykonawcy</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_Toc389551433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24</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4" w:history="1">
        <w:r w:rsidR="002D20DB" w:rsidRPr="0042778E">
          <w:rPr>
            <w:rStyle w:val="Hipercze"/>
            <w:rFonts w:asciiTheme="majorHAnsi" w:hAnsiTheme="majorHAnsi"/>
            <w:noProof/>
          </w:rPr>
          <w:t>XVIII Zamówienia uzupełniające</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_Toc389551434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24</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5" w:history="1">
        <w:r w:rsidR="002D20DB" w:rsidRPr="0042778E">
          <w:rPr>
            <w:rStyle w:val="Hipercze"/>
            <w:rFonts w:asciiTheme="majorHAnsi" w:hAnsiTheme="majorHAnsi"/>
            <w:noProof/>
          </w:rPr>
          <w:t>XIX Dodatkowe informacje</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_Toc389551435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24</w:t>
        </w:r>
        <w:r w:rsidRPr="0042778E">
          <w:rPr>
            <w:rFonts w:asciiTheme="majorHAnsi" w:hAnsiTheme="majorHAnsi"/>
            <w:noProof/>
            <w:webHidden/>
          </w:rPr>
          <w:fldChar w:fldCharType="end"/>
        </w:r>
      </w:hyperlink>
    </w:p>
    <w:p w:rsidR="002D20DB" w:rsidRPr="0042778E" w:rsidRDefault="00835669" w:rsidP="000837C0">
      <w:pPr>
        <w:pStyle w:val="Spistreci1"/>
        <w:tabs>
          <w:tab w:val="right" w:leader="dot" w:pos="9062"/>
        </w:tabs>
        <w:spacing w:line="360" w:lineRule="auto"/>
        <w:rPr>
          <w:rFonts w:asciiTheme="majorHAnsi" w:eastAsiaTheme="minorEastAsia" w:hAnsiTheme="majorHAnsi" w:cstheme="minorBidi"/>
          <w:noProof/>
          <w:lang w:eastAsia="pl-PL"/>
        </w:rPr>
      </w:pPr>
      <w:hyperlink w:anchor="_Toc389551436" w:history="1">
        <w:r w:rsidR="002D20DB" w:rsidRPr="0042778E">
          <w:rPr>
            <w:rStyle w:val="Hipercze"/>
            <w:rFonts w:asciiTheme="majorHAnsi" w:hAnsiTheme="majorHAnsi"/>
            <w:noProof/>
          </w:rPr>
          <w:t>XX Środki ochrony prawnej</w:t>
        </w:r>
        <w:r w:rsidR="002D20DB" w:rsidRPr="0042778E">
          <w:rPr>
            <w:rFonts w:asciiTheme="majorHAnsi" w:hAnsiTheme="majorHAnsi"/>
            <w:noProof/>
            <w:webHidden/>
          </w:rPr>
          <w:tab/>
        </w:r>
        <w:r w:rsidRPr="0042778E">
          <w:rPr>
            <w:rFonts w:asciiTheme="majorHAnsi" w:hAnsiTheme="majorHAnsi"/>
            <w:noProof/>
            <w:webHidden/>
          </w:rPr>
          <w:fldChar w:fldCharType="begin"/>
        </w:r>
        <w:r w:rsidR="002D20DB" w:rsidRPr="0042778E">
          <w:rPr>
            <w:rFonts w:asciiTheme="majorHAnsi" w:hAnsiTheme="majorHAnsi"/>
            <w:noProof/>
            <w:webHidden/>
          </w:rPr>
          <w:instrText xml:space="preserve"> PAGEREF _Toc389551436 \h </w:instrText>
        </w:r>
        <w:r w:rsidRPr="0042778E">
          <w:rPr>
            <w:rFonts w:asciiTheme="majorHAnsi" w:hAnsiTheme="majorHAnsi"/>
            <w:noProof/>
            <w:webHidden/>
          </w:rPr>
        </w:r>
        <w:r w:rsidRPr="0042778E">
          <w:rPr>
            <w:rFonts w:asciiTheme="majorHAnsi" w:hAnsiTheme="majorHAnsi"/>
            <w:noProof/>
            <w:webHidden/>
          </w:rPr>
          <w:fldChar w:fldCharType="separate"/>
        </w:r>
        <w:r w:rsidR="00A97469">
          <w:rPr>
            <w:rFonts w:asciiTheme="majorHAnsi" w:hAnsiTheme="majorHAnsi"/>
            <w:noProof/>
            <w:webHidden/>
          </w:rPr>
          <w:t>26</w:t>
        </w:r>
        <w:r w:rsidRPr="0042778E">
          <w:rPr>
            <w:rFonts w:asciiTheme="majorHAnsi" w:hAnsiTheme="majorHAnsi"/>
            <w:noProof/>
            <w:webHidden/>
          </w:rPr>
          <w:fldChar w:fldCharType="end"/>
        </w:r>
      </w:hyperlink>
    </w:p>
    <w:p w:rsidR="004134E2" w:rsidRPr="0042778E" w:rsidRDefault="00835669" w:rsidP="00591D8E">
      <w:pPr>
        <w:pStyle w:val="Spistreci1"/>
        <w:tabs>
          <w:tab w:val="right" w:leader="dot" w:pos="9062"/>
        </w:tabs>
        <w:spacing w:line="360" w:lineRule="auto"/>
        <w:rPr>
          <w:rFonts w:asciiTheme="majorHAnsi" w:hAnsiTheme="majorHAnsi" w:cs="Arial"/>
        </w:rPr>
      </w:pPr>
      <w:hyperlink w:anchor="_Toc389551437" w:history="1">
        <w:r w:rsidR="002D20DB" w:rsidRPr="0042778E">
          <w:rPr>
            <w:rStyle w:val="Hipercze"/>
            <w:rFonts w:asciiTheme="majorHAnsi" w:hAnsiTheme="majorHAnsi"/>
            <w:noProof/>
          </w:rPr>
          <w:t>XXI Załączniki do SIWZ</w:t>
        </w:r>
        <w:r w:rsidR="002D20DB" w:rsidRPr="0042778E">
          <w:rPr>
            <w:rFonts w:asciiTheme="majorHAnsi" w:hAnsiTheme="majorHAnsi"/>
            <w:noProof/>
            <w:webHidden/>
          </w:rPr>
          <w:tab/>
        </w:r>
        <w:r w:rsidR="00757517" w:rsidRPr="0042778E">
          <w:rPr>
            <w:rFonts w:asciiTheme="majorHAnsi" w:hAnsiTheme="majorHAnsi"/>
            <w:noProof/>
            <w:webHidden/>
          </w:rPr>
          <w:t>2</w:t>
        </w:r>
      </w:hyperlink>
      <w:r w:rsidRPr="0042778E">
        <w:rPr>
          <w:rFonts w:asciiTheme="majorHAnsi" w:hAnsiTheme="majorHAnsi" w:cs="Arial"/>
        </w:rPr>
        <w:fldChar w:fldCharType="end"/>
      </w:r>
      <w:r w:rsidR="00ED2C3D">
        <w:rPr>
          <w:rFonts w:asciiTheme="majorHAnsi" w:hAnsiTheme="majorHAnsi" w:cs="Arial"/>
        </w:rPr>
        <w:t>6</w:t>
      </w:r>
    </w:p>
    <w:p w:rsidR="008B158F" w:rsidRPr="0042778E" w:rsidRDefault="008B158F" w:rsidP="008B158F">
      <w:pPr>
        <w:rPr>
          <w:rFonts w:asciiTheme="majorHAnsi" w:hAnsiTheme="majorHAnsi"/>
        </w:rPr>
      </w:pPr>
    </w:p>
    <w:p w:rsidR="004134E2" w:rsidRPr="0042778E" w:rsidRDefault="004134E2" w:rsidP="000837C0">
      <w:pPr>
        <w:pStyle w:val="Nagwek1"/>
        <w:spacing w:line="360" w:lineRule="auto"/>
        <w:rPr>
          <w:rFonts w:asciiTheme="majorHAnsi" w:hAnsiTheme="majorHAnsi"/>
          <w:sz w:val="22"/>
          <w:szCs w:val="22"/>
        </w:rPr>
      </w:pPr>
      <w:bookmarkStart w:id="0" w:name="_Toc389551417"/>
      <w:r w:rsidRPr="0042778E">
        <w:rPr>
          <w:rFonts w:asciiTheme="majorHAnsi" w:hAnsiTheme="majorHAnsi"/>
          <w:sz w:val="22"/>
          <w:szCs w:val="22"/>
        </w:rPr>
        <w:lastRenderedPageBreak/>
        <w:t>I Tryb udzielenia zamówienia</w:t>
      </w:r>
      <w:bookmarkEnd w:id="0"/>
    </w:p>
    <w:p w:rsidR="004134E2" w:rsidRPr="0042778E" w:rsidRDefault="004134E2" w:rsidP="000837C0">
      <w:pPr>
        <w:spacing w:line="360" w:lineRule="auto"/>
        <w:jc w:val="both"/>
        <w:rPr>
          <w:rFonts w:asciiTheme="majorHAnsi" w:hAnsiTheme="majorHAnsi" w:cs="Arial"/>
          <w:b/>
          <w:bCs/>
          <w:color w:val="000000"/>
          <w:u w:val="single"/>
        </w:rPr>
      </w:pPr>
    </w:p>
    <w:p w:rsidR="004134E2" w:rsidRPr="0042778E" w:rsidRDefault="004134E2" w:rsidP="000837C0">
      <w:pPr>
        <w:numPr>
          <w:ilvl w:val="0"/>
          <w:numId w:val="3"/>
        </w:numPr>
        <w:spacing w:line="360" w:lineRule="auto"/>
        <w:ind w:left="284" w:hanging="284"/>
        <w:jc w:val="both"/>
        <w:rPr>
          <w:rFonts w:asciiTheme="majorHAnsi" w:hAnsiTheme="majorHAnsi" w:cs="Arial"/>
          <w:color w:val="000000"/>
        </w:rPr>
      </w:pPr>
      <w:r w:rsidRPr="0042778E">
        <w:rPr>
          <w:rFonts w:asciiTheme="majorHAnsi" w:hAnsiTheme="majorHAnsi" w:cs="Arial"/>
          <w:color w:val="000000"/>
        </w:rPr>
        <w:t>Podstawa prawna: ustawa z dnia 29 stycznia 2004 r. Prawo zamówień publicznych</w:t>
      </w:r>
      <w:r w:rsidRPr="0042778E">
        <w:rPr>
          <w:rFonts w:asciiTheme="majorHAnsi" w:hAnsiTheme="majorHAnsi" w:cs="Arial"/>
          <w:b/>
          <w:color w:val="000000"/>
        </w:rPr>
        <w:t xml:space="preserve">, </w:t>
      </w:r>
      <w:r w:rsidRPr="0042778E">
        <w:rPr>
          <w:rFonts w:asciiTheme="majorHAnsi" w:hAnsiTheme="majorHAnsi" w:cs="Arial"/>
          <w:color w:val="000000"/>
        </w:rPr>
        <w:t xml:space="preserve">(tekst jednolity Dz. U. z 2013 r. poz.907 z późn. </w:t>
      </w:r>
      <w:proofErr w:type="spellStart"/>
      <w:r w:rsidRPr="0042778E">
        <w:rPr>
          <w:rFonts w:asciiTheme="majorHAnsi" w:hAnsiTheme="majorHAnsi" w:cs="Arial"/>
          <w:color w:val="000000"/>
        </w:rPr>
        <w:t>zm</w:t>
      </w:r>
      <w:proofErr w:type="spellEnd"/>
      <w:r w:rsidRPr="0042778E">
        <w:rPr>
          <w:rFonts w:asciiTheme="majorHAnsi" w:hAnsiTheme="majorHAnsi" w:cs="Arial"/>
          <w:color w:val="000000"/>
        </w:rPr>
        <w:t>).</w:t>
      </w:r>
    </w:p>
    <w:p w:rsidR="004134E2" w:rsidRPr="0042778E" w:rsidRDefault="004134E2" w:rsidP="000837C0">
      <w:pPr>
        <w:numPr>
          <w:ilvl w:val="0"/>
          <w:numId w:val="3"/>
        </w:numPr>
        <w:spacing w:line="360" w:lineRule="auto"/>
        <w:ind w:left="284" w:hanging="284"/>
        <w:jc w:val="both"/>
        <w:rPr>
          <w:rFonts w:asciiTheme="majorHAnsi" w:hAnsiTheme="majorHAnsi" w:cs="Arial"/>
          <w:color w:val="000000"/>
        </w:rPr>
      </w:pPr>
      <w:r w:rsidRPr="0042778E">
        <w:rPr>
          <w:rFonts w:asciiTheme="majorHAnsi" w:hAnsiTheme="majorHAnsi" w:cs="Arial"/>
          <w:color w:val="000000"/>
        </w:rPr>
        <w:t>Postępowanie prowadzone jest w trybie przetargu nieograniczonego</w:t>
      </w:r>
      <w:r w:rsidR="007D124C" w:rsidRPr="0042778E">
        <w:rPr>
          <w:rFonts w:asciiTheme="majorHAnsi" w:hAnsiTheme="majorHAnsi" w:cs="Arial"/>
          <w:color w:val="000000"/>
        </w:rPr>
        <w:t xml:space="preserve"> </w:t>
      </w:r>
      <w:r w:rsidRPr="0042778E">
        <w:rPr>
          <w:rFonts w:asciiTheme="majorHAnsi" w:hAnsiTheme="majorHAnsi" w:cs="Arial"/>
          <w:color w:val="000000"/>
        </w:rPr>
        <w:t xml:space="preserve">o wartości szacunkowej </w:t>
      </w:r>
      <w:r w:rsidRPr="0042778E">
        <w:rPr>
          <w:rFonts w:asciiTheme="majorHAnsi" w:hAnsiTheme="majorHAnsi" w:cs="Arial"/>
          <w:color w:val="000000"/>
          <w:u w:val="single"/>
        </w:rPr>
        <w:t>po</w:t>
      </w:r>
      <w:r w:rsidR="007D124C" w:rsidRPr="0042778E">
        <w:rPr>
          <w:rFonts w:asciiTheme="majorHAnsi" w:hAnsiTheme="majorHAnsi" w:cs="Arial"/>
          <w:color w:val="000000"/>
          <w:u w:val="single"/>
        </w:rPr>
        <w:t>ni</w:t>
      </w:r>
      <w:r w:rsidR="00E074B4" w:rsidRPr="0042778E">
        <w:rPr>
          <w:rFonts w:asciiTheme="majorHAnsi" w:hAnsiTheme="majorHAnsi" w:cs="Arial"/>
          <w:color w:val="000000"/>
          <w:u w:val="single"/>
        </w:rPr>
        <w:t>żej</w:t>
      </w:r>
      <w:r w:rsidRPr="0042778E">
        <w:rPr>
          <w:rFonts w:asciiTheme="majorHAnsi" w:hAnsiTheme="majorHAnsi" w:cs="Arial"/>
          <w:color w:val="000000"/>
        </w:rPr>
        <w:t xml:space="preserve"> progów określonych w przepisach wydanych na podstawie art. 11 ust. 8 ustawy Prawo zamówień publicznych.</w:t>
      </w:r>
    </w:p>
    <w:p w:rsidR="004134E2" w:rsidRPr="0042778E" w:rsidRDefault="004134E2" w:rsidP="00591D8E">
      <w:pPr>
        <w:numPr>
          <w:ilvl w:val="0"/>
          <w:numId w:val="3"/>
        </w:numPr>
        <w:tabs>
          <w:tab w:val="left" w:pos="-1560"/>
        </w:tabs>
        <w:spacing w:line="360" w:lineRule="auto"/>
        <w:ind w:left="284" w:hanging="284"/>
        <w:jc w:val="both"/>
        <w:rPr>
          <w:rFonts w:asciiTheme="majorHAnsi" w:hAnsiTheme="majorHAnsi" w:cs="Arial"/>
          <w:color w:val="000000"/>
        </w:rPr>
      </w:pPr>
      <w:r w:rsidRPr="0042778E">
        <w:rPr>
          <w:rFonts w:asciiTheme="majorHAnsi" w:hAnsiTheme="majorHAnsi" w:cs="Arial"/>
          <w:color w:val="000000"/>
        </w:rPr>
        <w:t xml:space="preserve">Wykonawca przystępujący do postępowania obowiązany jest do przygotowania oferty </w:t>
      </w:r>
      <w:r w:rsidRPr="0042778E">
        <w:rPr>
          <w:rFonts w:asciiTheme="majorHAnsi" w:hAnsiTheme="majorHAnsi" w:cs="Arial"/>
          <w:color w:val="000000"/>
        </w:rPr>
        <w:br/>
        <w:t>w sposób zgodny ze Specyfikacją Istotnych Warunków Zamówienia zwan</w:t>
      </w:r>
      <w:r w:rsidR="00177908" w:rsidRPr="0042778E">
        <w:rPr>
          <w:rFonts w:asciiTheme="majorHAnsi" w:hAnsiTheme="majorHAnsi" w:cs="Arial"/>
          <w:color w:val="000000"/>
        </w:rPr>
        <w:t>ą</w:t>
      </w:r>
      <w:r w:rsidRPr="0042778E">
        <w:rPr>
          <w:rFonts w:asciiTheme="majorHAnsi" w:hAnsiTheme="majorHAnsi" w:cs="Arial"/>
          <w:color w:val="000000"/>
        </w:rPr>
        <w:t xml:space="preserve"> w  dalszej części „SIWZ”</w:t>
      </w:r>
      <w:r w:rsidRPr="0042778E">
        <w:rPr>
          <w:rFonts w:asciiTheme="majorHAnsi" w:hAnsiTheme="majorHAnsi" w:cs="Arial"/>
          <w:b/>
          <w:color w:val="000000"/>
        </w:rPr>
        <w:t xml:space="preserve"> </w:t>
      </w:r>
      <w:r w:rsidRPr="0042778E">
        <w:rPr>
          <w:rFonts w:asciiTheme="majorHAnsi" w:hAnsiTheme="majorHAnsi" w:cs="Arial"/>
          <w:color w:val="000000"/>
        </w:rPr>
        <w:t>oraz z ustawą z dnia 29 stycznia 2004 r. Prawo zamówień publicznych, zwan</w:t>
      </w:r>
      <w:r w:rsidR="00177908" w:rsidRPr="0042778E">
        <w:rPr>
          <w:rFonts w:asciiTheme="majorHAnsi" w:hAnsiTheme="majorHAnsi" w:cs="Arial"/>
          <w:color w:val="000000"/>
        </w:rPr>
        <w:t>ą</w:t>
      </w:r>
      <w:r w:rsidRPr="0042778E">
        <w:rPr>
          <w:rFonts w:asciiTheme="majorHAnsi" w:hAnsiTheme="majorHAnsi" w:cs="Arial"/>
          <w:color w:val="000000"/>
        </w:rPr>
        <w:t xml:space="preserve"> w dalszej części „ustawą”.</w:t>
      </w:r>
    </w:p>
    <w:p w:rsidR="004134E2" w:rsidRPr="0042778E" w:rsidRDefault="004134E2" w:rsidP="00591D8E">
      <w:pPr>
        <w:pStyle w:val="Nagwek1"/>
        <w:spacing w:before="120" w:line="360" w:lineRule="auto"/>
        <w:rPr>
          <w:rFonts w:asciiTheme="majorHAnsi" w:hAnsiTheme="majorHAnsi"/>
          <w:sz w:val="22"/>
          <w:szCs w:val="22"/>
        </w:rPr>
      </w:pPr>
      <w:bookmarkStart w:id="1" w:name="_Toc389551418"/>
      <w:r w:rsidRPr="0042778E">
        <w:rPr>
          <w:rFonts w:asciiTheme="majorHAnsi" w:hAnsiTheme="majorHAnsi"/>
          <w:sz w:val="22"/>
          <w:szCs w:val="22"/>
        </w:rPr>
        <w:t>II Opis przedmiotu zamówienia</w:t>
      </w:r>
      <w:bookmarkEnd w:id="1"/>
    </w:p>
    <w:p w:rsidR="004134E2" w:rsidRPr="0042778E" w:rsidRDefault="004134E2" w:rsidP="000837C0">
      <w:pPr>
        <w:spacing w:line="360" w:lineRule="auto"/>
        <w:jc w:val="both"/>
        <w:rPr>
          <w:rFonts w:asciiTheme="majorHAnsi" w:hAnsiTheme="majorHAnsi" w:cs="Arial"/>
          <w:color w:val="000000"/>
        </w:rPr>
      </w:pPr>
      <w:bookmarkStart w:id="2" w:name="_Toc321294752"/>
    </w:p>
    <w:p w:rsidR="00D95D88" w:rsidRPr="0042778E" w:rsidRDefault="00D95D88" w:rsidP="00ED2C3D">
      <w:pPr>
        <w:numPr>
          <w:ilvl w:val="0"/>
          <w:numId w:val="46"/>
        </w:numPr>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 xml:space="preserve">Kod Klasyfikacji Wspólnego Słownika Zamówień (CPV): </w:t>
      </w:r>
      <w:r w:rsidR="00591D8E" w:rsidRPr="0042778E">
        <w:rPr>
          <w:rFonts w:asciiTheme="majorHAnsi" w:eastAsia="Times New Roman" w:hAnsiTheme="majorHAnsi" w:cs="Times New Roman"/>
          <w:lang w:eastAsia="ar-SA"/>
        </w:rPr>
        <w:t>38500000 (aparatura kontrolna i badawcza).</w:t>
      </w:r>
    </w:p>
    <w:p w:rsidR="00D95D88" w:rsidRPr="0042778E" w:rsidRDefault="00D95D88" w:rsidP="00ED2C3D">
      <w:pPr>
        <w:numPr>
          <w:ilvl w:val="0"/>
          <w:numId w:val="46"/>
        </w:numPr>
        <w:spacing w:line="360" w:lineRule="auto"/>
        <w:jc w:val="both"/>
        <w:rPr>
          <w:rFonts w:asciiTheme="majorHAnsi" w:eastAsia="Times New Roman" w:hAnsiTheme="majorHAnsi" w:cs="Times New Roman"/>
          <w:lang w:val="en-US" w:eastAsia="ar-SA"/>
        </w:rPr>
      </w:pPr>
      <w:r w:rsidRPr="0042778E">
        <w:rPr>
          <w:rFonts w:asciiTheme="majorHAnsi" w:eastAsia="Times New Roman" w:hAnsiTheme="majorHAnsi" w:cs="Times New Roman"/>
          <w:lang w:eastAsia="ar-SA"/>
        </w:rPr>
        <w:t xml:space="preserve">Niniejsze zamówienie zostanie sfinansowane z dotacji na sfinansowanie projektu naukowego pt. </w:t>
      </w:r>
      <w:r w:rsidRPr="0042778E">
        <w:rPr>
          <w:rFonts w:asciiTheme="majorHAnsi" w:eastAsia="Times New Roman" w:hAnsiTheme="majorHAnsi" w:cs="Times New Roman"/>
          <w:lang w:val="en-US" w:eastAsia="ar-SA"/>
        </w:rPr>
        <w:t xml:space="preserve">„Potato pathogen populations in changing climatic conditions of Norway and Poland and the mechanisms of their interaction with host – Work Package 1 – </w:t>
      </w:r>
      <w:proofErr w:type="spellStart"/>
      <w:r w:rsidRPr="0042778E">
        <w:rPr>
          <w:rFonts w:asciiTheme="majorHAnsi" w:eastAsia="Times New Roman" w:hAnsiTheme="majorHAnsi" w:cs="Times New Roman"/>
          <w:lang w:val="en-US" w:eastAsia="ar-SA"/>
        </w:rPr>
        <w:t>Pectinolytic</w:t>
      </w:r>
      <w:proofErr w:type="spellEnd"/>
      <w:r w:rsidRPr="0042778E">
        <w:rPr>
          <w:rFonts w:asciiTheme="majorHAnsi" w:eastAsia="Times New Roman" w:hAnsiTheme="majorHAnsi" w:cs="Times New Roman"/>
          <w:lang w:val="en-US" w:eastAsia="ar-SA"/>
        </w:rPr>
        <w:t xml:space="preserve"> Bacteria”, </w:t>
      </w:r>
      <w:proofErr w:type="spellStart"/>
      <w:r w:rsidRPr="0042778E">
        <w:rPr>
          <w:rFonts w:asciiTheme="majorHAnsi" w:eastAsia="Times New Roman" w:hAnsiTheme="majorHAnsi" w:cs="Times New Roman"/>
          <w:lang w:val="en-US" w:eastAsia="ar-SA"/>
        </w:rPr>
        <w:t>przyznanej</w:t>
      </w:r>
      <w:proofErr w:type="spellEnd"/>
      <w:r w:rsidRPr="0042778E">
        <w:rPr>
          <w:rFonts w:asciiTheme="majorHAnsi" w:eastAsia="Times New Roman" w:hAnsiTheme="majorHAnsi" w:cs="Times New Roman"/>
          <w:lang w:val="en-US" w:eastAsia="ar-SA"/>
        </w:rPr>
        <w:t xml:space="preserve"> </w:t>
      </w:r>
      <w:proofErr w:type="spellStart"/>
      <w:r w:rsidRPr="0042778E">
        <w:rPr>
          <w:rFonts w:asciiTheme="majorHAnsi" w:eastAsia="Times New Roman" w:hAnsiTheme="majorHAnsi" w:cs="Times New Roman"/>
          <w:lang w:val="en-US" w:eastAsia="ar-SA"/>
        </w:rPr>
        <w:t>na</w:t>
      </w:r>
      <w:proofErr w:type="spellEnd"/>
      <w:r w:rsidRPr="0042778E">
        <w:rPr>
          <w:rFonts w:asciiTheme="majorHAnsi" w:eastAsia="Times New Roman" w:hAnsiTheme="majorHAnsi" w:cs="Times New Roman"/>
          <w:lang w:val="en-US" w:eastAsia="ar-SA"/>
        </w:rPr>
        <w:t xml:space="preserve"> </w:t>
      </w:r>
      <w:proofErr w:type="spellStart"/>
      <w:r w:rsidRPr="0042778E">
        <w:rPr>
          <w:rFonts w:asciiTheme="majorHAnsi" w:eastAsia="Times New Roman" w:hAnsiTheme="majorHAnsi" w:cs="Times New Roman"/>
          <w:lang w:val="en-US" w:eastAsia="ar-SA"/>
        </w:rPr>
        <w:t>podstawie</w:t>
      </w:r>
      <w:proofErr w:type="spellEnd"/>
      <w:r w:rsidRPr="0042778E">
        <w:rPr>
          <w:rFonts w:asciiTheme="majorHAnsi" w:eastAsia="Times New Roman" w:hAnsiTheme="majorHAnsi" w:cs="Times New Roman"/>
          <w:lang w:val="en-US" w:eastAsia="ar-SA"/>
        </w:rPr>
        <w:t xml:space="preserve"> </w:t>
      </w:r>
      <w:proofErr w:type="spellStart"/>
      <w:r w:rsidRPr="0042778E">
        <w:rPr>
          <w:rFonts w:asciiTheme="majorHAnsi" w:eastAsia="Times New Roman" w:hAnsiTheme="majorHAnsi" w:cs="Times New Roman"/>
          <w:lang w:val="en-US" w:eastAsia="ar-SA"/>
        </w:rPr>
        <w:t>decyzji</w:t>
      </w:r>
      <w:proofErr w:type="spellEnd"/>
      <w:r w:rsidRPr="0042778E">
        <w:rPr>
          <w:rFonts w:asciiTheme="majorHAnsi" w:eastAsia="Times New Roman" w:hAnsiTheme="majorHAnsi" w:cs="Times New Roman"/>
          <w:lang w:val="en-US" w:eastAsia="ar-SA"/>
        </w:rPr>
        <w:t xml:space="preserve">: </w:t>
      </w:r>
      <w:proofErr w:type="spellStart"/>
      <w:r w:rsidRPr="0042778E">
        <w:rPr>
          <w:rFonts w:asciiTheme="majorHAnsi" w:eastAsia="Times New Roman" w:hAnsiTheme="majorHAnsi" w:cs="Times New Roman"/>
          <w:lang w:val="en-US" w:eastAsia="ar-SA"/>
        </w:rPr>
        <w:t>Pol</w:t>
      </w:r>
      <w:proofErr w:type="spellEnd"/>
      <w:r w:rsidRPr="0042778E">
        <w:rPr>
          <w:rFonts w:asciiTheme="majorHAnsi" w:eastAsia="Times New Roman" w:hAnsiTheme="majorHAnsi" w:cs="Times New Roman"/>
          <w:lang w:val="en-US" w:eastAsia="ar-SA"/>
        </w:rPr>
        <w:t xml:space="preserve">-Nor/202448/28/2013 / </w:t>
      </w:r>
      <w:proofErr w:type="spellStart"/>
      <w:r w:rsidRPr="0042778E">
        <w:rPr>
          <w:rFonts w:asciiTheme="majorHAnsi" w:eastAsia="Times New Roman" w:hAnsiTheme="majorHAnsi" w:cs="Times New Roman"/>
          <w:lang w:val="en-US" w:eastAsia="ar-SA"/>
        </w:rPr>
        <w:t>Decyzja</w:t>
      </w:r>
      <w:proofErr w:type="spellEnd"/>
      <w:r w:rsidRPr="0042778E">
        <w:rPr>
          <w:rFonts w:asciiTheme="majorHAnsi" w:eastAsia="Times New Roman" w:hAnsiTheme="majorHAnsi" w:cs="Times New Roman"/>
          <w:lang w:val="en-US" w:eastAsia="ar-SA"/>
        </w:rPr>
        <w:t xml:space="preserve"> </w:t>
      </w:r>
      <w:proofErr w:type="spellStart"/>
      <w:r w:rsidRPr="0042778E">
        <w:rPr>
          <w:rFonts w:asciiTheme="majorHAnsi" w:eastAsia="Times New Roman" w:hAnsiTheme="majorHAnsi" w:cs="Times New Roman"/>
          <w:lang w:val="en-US" w:eastAsia="ar-SA"/>
        </w:rPr>
        <w:t>NCBiR</w:t>
      </w:r>
      <w:proofErr w:type="spellEnd"/>
      <w:r w:rsidRPr="0042778E">
        <w:rPr>
          <w:rFonts w:asciiTheme="majorHAnsi" w:eastAsia="Times New Roman" w:hAnsiTheme="majorHAnsi" w:cs="Times New Roman"/>
          <w:lang w:val="en-US" w:eastAsia="ar-SA"/>
        </w:rPr>
        <w:t xml:space="preserve"> 96/2013.</w:t>
      </w:r>
      <w:r w:rsidR="00426FDB" w:rsidRPr="0042778E">
        <w:rPr>
          <w:rFonts w:asciiTheme="majorHAnsi" w:eastAsia="Times New Roman" w:hAnsiTheme="majorHAnsi" w:cs="Times New Roman"/>
          <w:lang w:val="en-US" w:eastAsia="ar-SA"/>
        </w:rPr>
        <w:t xml:space="preserve"> </w:t>
      </w:r>
    </w:p>
    <w:p w:rsidR="00D95D88" w:rsidRPr="0042778E" w:rsidRDefault="00D95D88" w:rsidP="00ED2C3D">
      <w:pPr>
        <w:numPr>
          <w:ilvl w:val="0"/>
          <w:numId w:val="46"/>
        </w:numPr>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Przedmiotem zamówienia publicznego jes</w:t>
      </w:r>
      <w:r w:rsidRPr="0042778E">
        <w:rPr>
          <w:rFonts w:asciiTheme="majorHAnsi" w:eastAsia="Times New Roman" w:hAnsiTheme="majorHAnsi" w:cs="Times New Roman"/>
          <w:color w:val="000000"/>
          <w:lang w:eastAsia="ar-SA"/>
        </w:rPr>
        <w:t>t dostawa termocyklera gradientowego do reakcji PCR</w:t>
      </w:r>
      <w:r w:rsidRPr="0042778E">
        <w:rPr>
          <w:rFonts w:asciiTheme="majorHAnsi" w:eastAsia="Times New Roman" w:hAnsiTheme="majorHAnsi" w:cs="Times New Roman"/>
          <w:lang w:eastAsia="ar-SA"/>
        </w:rPr>
        <w:t>, zwan</w:t>
      </w:r>
      <w:r w:rsidR="00F66275" w:rsidRPr="0042778E">
        <w:rPr>
          <w:rFonts w:asciiTheme="majorHAnsi" w:eastAsia="Times New Roman" w:hAnsiTheme="majorHAnsi" w:cs="Times New Roman"/>
          <w:lang w:eastAsia="ar-SA"/>
        </w:rPr>
        <w:t>ego</w:t>
      </w:r>
      <w:r w:rsidRPr="0042778E">
        <w:rPr>
          <w:rFonts w:asciiTheme="majorHAnsi" w:eastAsia="Times New Roman" w:hAnsiTheme="majorHAnsi" w:cs="Times New Roman"/>
          <w:lang w:eastAsia="ar-SA"/>
        </w:rPr>
        <w:t xml:space="preserve"> w dalszej części umowy „sprzętem”.  </w:t>
      </w:r>
    </w:p>
    <w:p w:rsidR="00D95D88" w:rsidRPr="0042778E" w:rsidRDefault="00D95D88" w:rsidP="00ED2C3D">
      <w:pPr>
        <w:numPr>
          <w:ilvl w:val="0"/>
          <w:numId w:val="46"/>
        </w:numPr>
        <w:spacing w:line="360" w:lineRule="auto"/>
        <w:jc w:val="both"/>
        <w:rPr>
          <w:rFonts w:asciiTheme="majorHAnsi" w:eastAsia="Times New Roman" w:hAnsiTheme="majorHAnsi" w:cs="Times New Roman"/>
          <w:i/>
          <w:lang w:eastAsia="ar-SA"/>
        </w:rPr>
      </w:pPr>
      <w:r w:rsidRPr="0042778E">
        <w:rPr>
          <w:rFonts w:asciiTheme="majorHAnsi" w:eastAsia="Times New Roman" w:hAnsiTheme="majorHAnsi" w:cs="Times New Roman"/>
          <w:lang w:eastAsia="ar-SA"/>
        </w:rPr>
        <w:t xml:space="preserve">Sprzęt będący przedmiotem zamówienia jest standardowym wyposażeniem laboratoryjnym laboratorium biologii molekularnej, służącym do przeprowadzania reakcji łańcuchowej polimerazy (PCR), która pozwala na powielanie (fragmentów) genów w dużych stężeniach. </w:t>
      </w:r>
      <w:r w:rsidR="00F66275" w:rsidRPr="0042778E">
        <w:rPr>
          <w:rFonts w:asciiTheme="majorHAnsi" w:eastAsia="Times New Roman" w:hAnsiTheme="majorHAnsi" w:cs="Times New Roman"/>
          <w:lang w:eastAsia="ar-SA"/>
        </w:rPr>
        <w:t>M</w:t>
      </w:r>
      <w:r w:rsidRPr="0042778E">
        <w:rPr>
          <w:rFonts w:asciiTheme="majorHAnsi" w:eastAsia="Times New Roman" w:hAnsiTheme="majorHAnsi" w:cs="Times New Roman"/>
          <w:lang w:eastAsia="ar-SA"/>
        </w:rPr>
        <w:t xml:space="preserve">usi spełniać co najmniej  parametry wyszczególnione przez Zamawiającego  w </w:t>
      </w:r>
      <w:r w:rsidR="00426FDB" w:rsidRPr="0042778E">
        <w:rPr>
          <w:rFonts w:asciiTheme="majorHAnsi" w:eastAsia="Times New Roman" w:hAnsiTheme="majorHAnsi" w:cs="Times New Roman"/>
          <w:lang w:eastAsia="ar-SA"/>
        </w:rPr>
        <w:t>rozdziale II SIWZ</w:t>
      </w:r>
      <w:r w:rsidR="00426FDB" w:rsidRPr="0042778E">
        <w:rPr>
          <w:rFonts w:asciiTheme="majorHAnsi" w:eastAsia="Times New Roman" w:hAnsiTheme="majorHAnsi" w:cs="Times New Roman"/>
          <w:i/>
          <w:lang w:eastAsia="ar-SA"/>
        </w:rPr>
        <w:t xml:space="preserve">. </w:t>
      </w:r>
    </w:p>
    <w:p w:rsidR="00D95D88" w:rsidRPr="0042778E" w:rsidRDefault="00F66275" w:rsidP="00ED2C3D">
      <w:pPr>
        <w:numPr>
          <w:ilvl w:val="0"/>
          <w:numId w:val="46"/>
        </w:numPr>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Miejsce d</w:t>
      </w:r>
      <w:r w:rsidR="00D95D88" w:rsidRPr="0042778E">
        <w:rPr>
          <w:rFonts w:asciiTheme="majorHAnsi" w:eastAsia="Times New Roman" w:hAnsiTheme="majorHAnsi" w:cs="Times New Roman"/>
          <w:lang w:eastAsia="ar-SA"/>
        </w:rPr>
        <w:t>ostaw</w:t>
      </w:r>
      <w:r w:rsidRPr="0042778E">
        <w:rPr>
          <w:rFonts w:asciiTheme="majorHAnsi" w:eastAsia="Times New Roman" w:hAnsiTheme="majorHAnsi" w:cs="Times New Roman"/>
          <w:lang w:eastAsia="ar-SA"/>
        </w:rPr>
        <w:t>y</w:t>
      </w:r>
      <w:r w:rsidR="00D95D88" w:rsidRPr="0042778E">
        <w:rPr>
          <w:rFonts w:asciiTheme="majorHAnsi" w:eastAsia="Times New Roman" w:hAnsiTheme="majorHAnsi" w:cs="Times New Roman"/>
          <w:lang w:eastAsia="ar-SA"/>
        </w:rPr>
        <w:t xml:space="preserve"> sprzętu: Katedra Bio</w:t>
      </w:r>
      <w:r w:rsidR="00426FDB" w:rsidRPr="0042778E">
        <w:rPr>
          <w:rFonts w:asciiTheme="majorHAnsi" w:eastAsia="Times New Roman" w:hAnsiTheme="majorHAnsi" w:cs="Times New Roman"/>
          <w:lang w:eastAsia="ar-SA"/>
        </w:rPr>
        <w:t>t</w:t>
      </w:r>
      <w:r w:rsidR="00D95D88" w:rsidRPr="0042778E">
        <w:rPr>
          <w:rFonts w:asciiTheme="majorHAnsi" w:eastAsia="Times New Roman" w:hAnsiTheme="majorHAnsi" w:cs="Times New Roman"/>
          <w:lang w:eastAsia="ar-SA"/>
        </w:rPr>
        <w:t>echnologii MWB, pok</w:t>
      </w:r>
      <w:r w:rsidR="00426FDB" w:rsidRPr="0042778E">
        <w:rPr>
          <w:rFonts w:asciiTheme="majorHAnsi" w:eastAsia="Times New Roman" w:hAnsiTheme="majorHAnsi" w:cs="Times New Roman"/>
          <w:lang w:eastAsia="ar-SA"/>
        </w:rPr>
        <w:t>ó</w:t>
      </w:r>
      <w:r w:rsidR="00D95D88" w:rsidRPr="0042778E">
        <w:rPr>
          <w:rFonts w:asciiTheme="majorHAnsi" w:eastAsia="Times New Roman" w:hAnsiTheme="majorHAnsi" w:cs="Times New Roman"/>
          <w:lang w:eastAsia="ar-SA"/>
        </w:rPr>
        <w:t xml:space="preserve">j </w:t>
      </w:r>
      <w:r w:rsidR="00D82D58" w:rsidRPr="0042778E">
        <w:rPr>
          <w:rFonts w:asciiTheme="majorHAnsi" w:eastAsia="Times New Roman" w:hAnsiTheme="majorHAnsi" w:cs="Times New Roman"/>
          <w:lang w:eastAsia="ar-SA"/>
        </w:rPr>
        <w:t>5</w:t>
      </w:r>
      <w:r w:rsidR="00D95D88" w:rsidRPr="0042778E">
        <w:rPr>
          <w:rFonts w:asciiTheme="majorHAnsi" w:eastAsia="Times New Roman" w:hAnsiTheme="majorHAnsi" w:cs="Times New Roman"/>
          <w:lang w:eastAsia="ar-SA"/>
        </w:rPr>
        <w:t>0, ul. K</w:t>
      </w:r>
      <w:r w:rsidR="00426FDB" w:rsidRPr="0042778E">
        <w:rPr>
          <w:rFonts w:asciiTheme="majorHAnsi" w:eastAsia="Times New Roman" w:hAnsiTheme="majorHAnsi" w:cs="Times New Roman"/>
          <w:lang w:eastAsia="ar-SA"/>
        </w:rPr>
        <w:t>ł</w:t>
      </w:r>
      <w:r w:rsidR="00D95D88" w:rsidRPr="0042778E">
        <w:rPr>
          <w:rFonts w:asciiTheme="majorHAnsi" w:eastAsia="Times New Roman" w:hAnsiTheme="majorHAnsi" w:cs="Times New Roman"/>
          <w:lang w:eastAsia="ar-SA"/>
        </w:rPr>
        <w:t>adki 24, 80-822 Gdańsk.</w:t>
      </w:r>
    </w:p>
    <w:p w:rsidR="00D95D88" w:rsidRPr="0042778E" w:rsidRDefault="00D95D88" w:rsidP="00ED2C3D">
      <w:pPr>
        <w:numPr>
          <w:ilvl w:val="0"/>
          <w:numId w:val="46"/>
        </w:numPr>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Sprzęt  musi:</w:t>
      </w:r>
    </w:p>
    <w:p w:rsidR="004574D2" w:rsidRPr="0042778E" w:rsidRDefault="00D63A48" w:rsidP="005C45F5">
      <w:pPr>
        <w:pStyle w:val="Akapitzlist"/>
        <w:numPr>
          <w:ilvl w:val="0"/>
          <w:numId w:val="36"/>
        </w:numPr>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p</w:t>
      </w:r>
      <w:r w:rsidR="00834859" w:rsidRPr="0042778E">
        <w:rPr>
          <w:rFonts w:asciiTheme="majorHAnsi" w:eastAsia="Times New Roman" w:hAnsiTheme="majorHAnsi" w:cs="Times New Roman"/>
          <w:lang w:eastAsia="ar-SA"/>
        </w:rPr>
        <w:t xml:space="preserve">osiadać </w:t>
      </w:r>
      <w:r w:rsidR="004574D2" w:rsidRPr="0042778E">
        <w:rPr>
          <w:rFonts w:asciiTheme="majorHAnsi" w:eastAsia="Times New Roman" w:hAnsiTheme="majorHAnsi" w:cs="Times New Roman"/>
          <w:lang w:eastAsia="ar-SA"/>
        </w:rPr>
        <w:t xml:space="preserve">moduł grzejno-chłodzący z układem </w:t>
      </w:r>
      <w:proofErr w:type="spellStart"/>
      <w:r w:rsidR="004574D2" w:rsidRPr="0042778E">
        <w:rPr>
          <w:rFonts w:asciiTheme="majorHAnsi" w:eastAsia="Times New Roman" w:hAnsiTheme="majorHAnsi" w:cs="Times New Roman"/>
          <w:lang w:eastAsia="ar-SA"/>
        </w:rPr>
        <w:t>Peltier’a</w:t>
      </w:r>
      <w:proofErr w:type="spellEnd"/>
      <w:r w:rsidR="00573A60" w:rsidRPr="0042778E">
        <w:rPr>
          <w:rFonts w:asciiTheme="majorHAnsi" w:eastAsia="Times New Roman" w:hAnsiTheme="majorHAnsi" w:cs="Times New Roman"/>
          <w:lang w:eastAsia="ar-SA"/>
        </w:rPr>
        <w:t>,</w:t>
      </w:r>
    </w:p>
    <w:p w:rsidR="00D95D88" w:rsidRPr="0042778E" w:rsidRDefault="00D95D88" w:rsidP="00ED2C3D">
      <w:pPr>
        <w:pStyle w:val="Akapitzlist"/>
        <w:numPr>
          <w:ilvl w:val="0"/>
          <w:numId w:val="36"/>
        </w:numPr>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być wyposażony w blok grzejny o parametrach:</w:t>
      </w:r>
    </w:p>
    <w:p w:rsidR="00D95D88" w:rsidRPr="0042778E" w:rsidRDefault="004574D2" w:rsidP="005C45F5">
      <w:pPr>
        <w:pStyle w:val="Akapitzlist"/>
        <w:numPr>
          <w:ilvl w:val="0"/>
          <w:numId w:val="37"/>
        </w:numPr>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lastRenderedPageBreak/>
        <w:t xml:space="preserve">umożliwiający prowadzenie reakcji w 96 dołkowych </w:t>
      </w:r>
      <w:proofErr w:type="spellStart"/>
      <w:r w:rsidRPr="0042778E">
        <w:rPr>
          <w:rFonts w:asciiTheme="majorHAnsi" w:eastAsia="Times New Roman" w:hAnsiTheme="majorHAnsi" w:cs="Times New Roman"/>
          <w:lang w:eastAsia="ar-SA"/>
        </w:rPr>
        <w:t>wysokoprofilowych</w:t>
      </w:r>
      <w:proofErr w:type="spellEnd"/>
      <w:r w:rsidRPr="0042778E">
        <w:rPr>
          <w:rFonts w:asciiTheme="majorHAnsi" w:eastAsia="Times New Roman" w:hAnsiTheme="majorHAnsi" w:cs="Times New Roman"/>
          <w:lang w:eastAsia="ar-SA"/>
        </w:rPr>
        <w:t xml:space="preserve"> i bez bocznych ramek (</w:t>
      </w:r>
      <w:proofErr w:type="spellStart"/>
      <w:r w:rsidRPr="0042778E">
        <w:rPr>
          <w:rFonts w:asciiTheme="majorHAnsi" w:eastAsia="Times New Roman" w:hAnsiTheme="majorHAnsi" w:cs="Times New Roman"/>
          <w:lang w:eastAsia="ar-SA"/>
        </w:rPr>
        <w:t>niskoprofilowanych</w:t>
      </w:r>
      <w:proofErr w:type="spellEnd"/>
      <w:r w:rsidRPr="0042778E">
        <w:rPr>
          <w:rFonts w:asciiTheme="majorHAnsi" w:eastAsia="Times New Roman" w:hAnsiTheme="majorHAnsi" w:cs="Times New Roman"/>
          <w:lang w:eastAsia="ar-SA"/>
        </w:rPr>
        <w:t>) mikropłytkach, probówkach oraz paskach,</w:t>
      </w:r>
    </w:p>
    <w:p w:rsidR="00D95D88" w:rsidRPr="0042778E" w:rsidRDefault="004574D2" w:rsidP="005C45F5">
      <w:pPr>
        <w:pStyle w:val="Akapitzlist"/>
        <w:numPr>
          <w:ilvl w:val="0"/>
          <w:numId w:val="37"/>
        </w:numPr>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zakres temperatury bloku co najmniej 4 - 100°C,</w:t>
      </w:r>
    </w:p>
    <w:p w:rsidR="00D95D88" w:rsidRPr="0042778E" w:rsidRDefault="004574D2" w:rsidP="005C45F5">
      <w:pPr>
        <w:pStyle w:val="Akapitzlist"/>
        <w:numPr>
          <w:ilvl w:val="0"/>
          <w:numId w:val="37"/>
        </w:numPr>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szybkość grzania i chłodzenia nie mniej niż 4 °C/s</w:t>
      </w:r>
      <w:r w:rsidR="00573A60" w:rsidRPr="0042778E">
        <w:rPr>
          <w:rFonts w:asciiTheme="majorHAnsi" w:eastAsia="Times New Roman" w:hAnsiTheme="majorHAnsi" w:cs="Times New Roman"/>
          <w:lang w:eastAsia="ar-SA"/>
        </w:rPr>
        <w:t>,</w:t>
      </w:r>
    </w:p>
    <w:p w:rsidR="00D95D88" w:rsidRPr="0042778E" w:rsidRDefault="004574D2" w:rsidP="005C45F5">
      <w:pPr>
        <w:widowControl w:val="0"/>
        <w:numPr>
          <w:ilvl w:val="0"/>
          <w:numId w:val="37"/>
        </w:numPr>
        <w:suppressAutoHyphens/>
        <w:autoSpaceDE w:val="0"/>
        <w:autoSpaceDN w:val="0"/>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 xml:space="preserve">ogrzewana pokrywa termocyklera w zakresie co najmniej 40 - 100°C </w:t>
      </w:r>
      <w:r w:rsidR="00D95D88" w:rsidRPr="0042778E">
        <w:rPr>
          <w:rFonts w:asciiTheme="majorHAnsi" w:eastAsia="Times New Roman" w:hAnsiTheme="majorHAnsi" w:cs="Times New Roman"/>
          <w:lang w:eastAsia="ar-SA"/>
        </w:rPr>
        <w:t>dokładność ustalenia temperatury nie gorsza niż ±0,5 °C,</w:t>
      </w:r>
    </w:p>
    <w:p w:rsidR="00D95D88" w:rsidRPr="0042778E" w:rsidRDefault="00D95D88" w:rsidP="005C45F5">
      <w:pPr>
        <w:widowControl w:val="0"/>
        <w:numPr>
          <w:ilvl w:val="0"/>
          <w:numId w:val="37"/>
        </w:numPr>
        <w:suppressAutoHyphens/>
        <w:autoSpaceDE w:val="0"/>
        <w:autoSpaceDN w:val="0"/>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równomierność rozkładu temperatury na płytce, osiągana w czasie 30 s, nie gorsza niż ±0,5 °C,</w:t>
      </w:r>
    </w:p>
    <w:p w:rsidR="00D95D88" w:rsidRPr="0042778E" w:rsidRDefault="00D95D88" w:rsidP="005C45F5">
      <w:pPr>
        <w:widowControl w:val="0"/>
        <w:numPr>
          <w:ilvl w:val="0"/>
          <w:numId w:val="37"/>
        </w:numPr>
        <w:suppressAutoHyphens/>
        <w:autoSpaceDE w:val="0"/>
        <w:autoSpaceDN w:val="0"/>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gradient nastawny w zakresie, co najmniej 30-100 °C,</w:t>
      </w:r>
    </w:p>
    <w:p w:rsidR="00D95D88" w:rsidRPr="0042778E" w:rsidRDefault="00D95D88" w:rsidP="005C45F5">
      <w:pPr>
        <w:widowControl w:val="0"/>
        <w:numPr>
          <w:ilvl w:val="0"/>
          <w:numId w:val="37"/>
        </w:numPr>
        <w:suppressAutoHyphens/>
        <w:autoSpaceDE w:val="0"/>
        <w:autoSpaceDN w:val="0"/>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gradient termiczny o rozpiętości nastawnej w zakresie, co najmniej 1-25 °C,</w:t>
      </w:r>
    </w:p>
    <w:p w:rsidR="004574D2" w:rsidRPr="0042778E" w:rsidRDefault="004574D2" w:rsidP="005C45F5">
      <w:pPr>
        <w:pStyle w:val="Akapitzlist"/>
        <w:numPr>
          <w:ilvl w:val="0"/>
          <w:numId w:val="37"/>
        </w:numPr>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dokładność temperatury co najmniej 0,5°C</w:t>
      </w:r>
      <w:r w:rsidR="00573A60" w:rsidRPr="0042778E">
        <w:rPr>
          <w:rFonts w:asciiTheme="majorHAnsi" w:eastAsia="Times New Roman" w:hAnsiTheme="majorHAnsi" w:cs="Times New Roman"/>
          <w:lang w:eastAsia="ar-SA"/>
        </w:rPr>
        <w:t>,</w:t>
      </w:r>
    </w:p>
    <w:p w:rsidR="00D95D88" w:rsidRPr="0042778E" w:rsidRDefault="004574D2" w:rsidP="005C45F5">
      <w:pPr>
        <w:widowControl w:val="0"/>
        <w:numPr>
          <w:ilvl w:val="0"/>
          <w:numId w:val="37"/>
        </w:numPr>
        <w:suppressAutoHyphens/>
        <w:autoSpaceDE w:val="0"/>
        <w:autoSpaceDN w:val="0"/>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gradient termiczny w zakresie temperatury co najmniej od 30 do 100 °C umożliwiający jednoczesną optymalizację warunków reakcji dla co najmniej 12 reagentów</w:t>
      </w:r>
      <w:r w:rsidR="00D95D88" w:rsidRPr="0042778E">
        <w:rPr>
          <w:rFonts w:asciiTheme="majorHAnsi" w:eastAsia="Times New Roman" w:hAnsiTheme="majorHAnsi" w:cs="Times New Roman"/>
          <w:lang w:eastAsia="ar-SA"/>
        </w:rPr>
        <w:t>,</w:t>
      </w:r>
    </w:p>
    <w:p w:rsidR="007E24B9" w:rsidRPr="0042778E" w:rsidRDefault="007E24B9" w:rsidP="005C45F5">
      <w:pPr>
        <w:pStyle w:val="Akapitzlist"/>
        <w:numPr>
          <w:ilvl w:val="0"/>
          <w:numId w:val="37"/>
        </w:numPr>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zakres programowania różnicy temperatur gradientu co najmniej od 1 do 25 °C,</w:t>
      </w:r>
    </w:p>
    <w:p w:rsidR="007E24B9" w:rsidRPr="0042778E" w:rsidRDefault="007E24B9" w:rsidP="005C45F5">
      <w:pPr>
        <w:pStyle w:val="Akapitzlist"/>
        <w:numPr>
          <w:ilvl w:val="0"/>
          <w:numId w:val="37"/>
        </w:numPr>
        <w:rPr>
          <w:rFonts w:asciiTheme="majorHAnsi" w:hAnsiTheme="majorHAnsi"/>
        </w:rPr>
      </w:pPr>
      <w:r w:rsidRPr="0042778E">
        <w:rPr>
          <w:rFonts w:asciiTheme="majorHAnsi" w:eastAsia="Times New Roman" w:hAnsiTheme="majorHAnsi" w:cs="Times New Roman"/>
          <w:lang w:eastAsia="ar-SA"/>
        </w:rPr>
        <w:t xml:space="preserve">system gradientu termicznego musi zapewniać jednakowe czasy inkubacji dla wszystkich </w:t>
      </w:r>
      <w:r w:rsidRPr="0042778E">
        <w:rPr>
          <w:rFonts w:asciiTheme="majorHAnsi" w:hAnsiTheme="majorHAnsi"/>
        </w:rPr>
        <w:t>optymalizowanych temperatur gradientu – tzw. gradient dynamiczny,</w:t>
      </w:r>
    </w:p>
    <w:p w:rsidR="007E24B9" w:rsidRPr="0042778E" w:rsidRDefault="007E24B9" w:rsidP="005C45F5">
      <w:pPr>
        <w:pStyle w:val="Akapitzlist"/>
        <w:numPr>
          <w:ilvl w:val="0"/>
          <w:numId w:val="37"/>
        </w:numPr>
        <w:rPr>
          <w:rFonts w:asciiTheme="majorHAnsi" w:hAnsiTheme="majorHAnsi"/>
        </w:rPr>
      </w:pPr>
      <w:r w:rsidRPr="0042778E">
        <w:rPr>
          <w:rFonts w:asciiTheme="majorHAnsi" w:hAnsiTheme="majorHAnsi"/>
        </w:rPr>
        <w:t>rozpiętość zakresu gradientu termicznego maksymalnie 1</w:t>
      </w:r>
      <w:r w:rsidRPr="0042778E">
        <w:rPr>
          <w:rFonts w:asciiTheme="majorHAnsi" w:eastAsia="Times New Roman" w:hAnsiTheme="majorHAnsi" w:cs="Times New Roman"/>
          <w:lang w:eastAsia="ar-SA"/>
        </w:rPr>
        <w:t>°C,</w:t>
      </w:r>
    </w:p>
    <w:p w:rsidR="00D95D88" w:rsidRPr="0042778E" w:rsidRDefault="007E24B9" w:rsidP="005C45F5">
      <w:pPr>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sterowanie i programowanie z kolorowego wyświetlacza dotykowego o przekątnej co najmniej 5,7” (5.7 cala) o rozdzielczości minimum VGA,</w:t>
      </w:r>
    </w:p>
    <w:p w:rsidR="007E24B9" w:rsidRPr="0042778E" w:rsidRDefault="00D95D88" w:rsidP="005C45F5">
      <w:pPr>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 xml:space="preserve">posiadać wbudowaną aplikację do projektowania </w:t>
      </w:r>
      <w:r w:rsidR="007E24B9" w:rsidRPr="0042778E">
        <w:rPr>
          <w:rFonts w:asciiTheme="majorHAnsi" w:eastAsia="Times New Roman" w:hAnsiTheme="majorHAnsi" w:cs="Times New Roman"/>
          <w:lang w:eastAsia="ar-SA"/>
        </w:rPr>
        <w:t>graficznego metody PCR,</w:t>
      </w:r>
    </w:p>
    <w:p w:rsidR="00D95D88" w:rsidRPr="0042778E" w:rsidRDefault="007E24B9" w:rsidP="005C45F5">
      <w:pPr>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posiadać pamięć wewnętrzną (RAM) do zapisu minimum 500 różnych programów amplifikacji DNA</w:t>
      </w:r>
      <w:r w:rsidR="00D95D88" w:rsidRPr="0042778E">
        <w:rPr>
          <w:rFonts w:asciiTheme="majorHAnsi" w:eastAsia="Times New Roman" w:hAnsiTheme="majorHAnsi" w:cs="Times New Roman"/>
          <w:lang w:eastAsia="ar-SA"/>
        </w:rPr>
        <w:t>,</w:t>
      </w:r>
    </w:p>
    <w:p w:rsidR="007E24B9" w:rsidRPr="0042778E" w:rsidRDefault="007E24B9" w:rsidP="005C45F5">
      <w:pPr>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 xml:space="preserve">posiadać Port USB typu A ulokowany na przedniej ścianie aparatu (łatwa dostępność do portu USB A), </w:t>
      </w:r>
    </w:p>
    <w:p w:rsidR="007E24B9" w:rsidRPr="0042778E" w:rsidRDefault="007E24B9" w:rsidP="005C45F5">
      <w:pPr>
        <w:pStyle w:val="Akapitzlist"/>
        <w:numPr>
          <w:ilvl w:val="0"/>
          <w:numId w:val="36"/>
        </w:numPr>
        <w:spacing w:line="360" w:lineRule="auto"/>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 xml:space="preserve">posiadać możliwość amplifikowania próbek o objętości co najmniej od 1-100 </w:t>
      </w:r>
      <w:proofErr w:type="spellStart"/>
      <w:r w:rsidRPr="0042778E">
        <w:rPr>
          <w:rFonts w:asciiTheme="majorHAnsi" w:eastAsia="Times New Roman" w:hAnsiTheme="majorHAnsi" w:cs="Times New Roman"/>
          <w:lang w:eastAsia="ar-SA"/>
        </w:rPr>
        <w:t>μl</w:t>
      </w:r>
      <w:proofErr w:type="spellEnd"/>
      <w:r w:rsidRPr="0042778E">
        <w:rPr>
          <w:rFonts w:asciiTheme="majorHAnsi" w:eastAsia="Times New Roman" w:hAnsiTheme="majorHAnsi" w:cs="Times New Roman"/>
          <w:lang w:eastAsia="ar-SA"/>
        </w:rPr>
        <w:t>,</w:t>
      </w:r>
    </w:p>
    <w:p w:rsidR="00D95D88" w:rsidRPr="0042778E" w:rsidRDefault="00D95D88" w:rsidP="005C45F5">
      <w:pPr>
        <w:pStyle w:val="Akapitzlist"/>
        <w:numPr>
          <w:ilvl w:val="0"/>
          <w:numId w:val="36"/>
        </w:numPr>
        <w:spacing w:line="360" w:lineRule="auto"/>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posiadać wbudowany kalkulator temperatury przyłączania starterów (tzw. temperatury „</w:t>
      </w:r>
      <w:proofErr w:type="spellStart"/>
      <w:r w:rsidRPr="0042778E">
        <w:rPr>
          <w:rFonts w:asciiTheme="majorHAnsi" w:eastAsia="Times New Roman" w:hAnsiTheme="majorHAnsi" w:cs="Times New Roman"/>
          <w:lang w:eastAsia="ar-SA"/>
        </w:rPr>
        <w:t>annealingu</w:t>
      </w:r>
      <w:proofErr w:type="spellEnd"/>
      <w:r w:rsidRPr="0042778E">
        <w:rPr>
          <w:rFonts w:asciiTheme="majorHAnsi" w:eastAsia="Times New Roman" w:hAnsiTheme="majorHAnsi" w:cs="Times New Roman"/>
          <w:lang w:eastAsia="ar-SA"/>
        </w:rPr>
        <w:t xml:space="preserve"> </w:t>
      </w:r>
      <w:proofErr w:type="spellStart"/>
      <w:r w:rsidRPr="0042778E">
        <w:rPr>
          <w:rFonts w:asciiTheme="majorHAnsi" w:eastAsia="Times New Roman" w:hAnsiTheme="majorHAnsi" w:cs="Times New Roman"/>
          <w:lang w:eastAsia="ar-SA"/>
        </w:rPr>
        <w:t>primerów</w:t>
      </w:r>
      <w:proofErr w:type="spellEnd"/>
      <w:r w:rsidRPr="0042778E">
        <w:rPr>
          <w:rFonts w:asciiTheme="majorHAnsi" w:eastAsia="Times New Roman" w:hAnsiTheme="majorHAnsi" w:cs="Times New Roman"/>
          <w:lang w:eastAsia="ar-SA"/>
        </w:rPr>
        <w:t>”),</w:t>
      </w:r>
    </w:p>
    <w:p w:rsidR="007E24B9" w:rsidRPr="0042778E" w:rsidRDefault="007E24B9" w:rsidP="005C45F5">
      <w:pPr>
        <w:pStyle w:val="Akapitzlist"/>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posiadać lampkę statusu pracy aparatu, lampka musi sygnalizować stan aparatu (czy aparat pracuje czy pozostaje bezczynny) tak, żeby użytkownik mógł określić stan aparatu w danej chwili</w:t>
      </w:r>
      <w:r w:rsidR="00573A60" w:rsidRPr="0042778E">
        <w:rPr>
          <w:rFonts w:asciiTheme="majorHAnsi" w:eastAsia="Times New Roman" w:hAnsiTheme="majorHAnsi" w:cs="Times New Roman"/>
          <w:lang w:eastAsia="ar-SA"/>
        </w:rPr>
        <w:t>,</w:t>
      </w:r>
      <w:r w:rsidRPr="0042778E">
        <w:rPr>
          <w:rFonts w:asciiTheme="majorHAnsi" w:eastAsia="Times New Roman" w:hAnsiTheme="majorHAnsi" w:cs="Times New Roman"/>
          <w:lang w:eastAsia="ar-SA"/>
        </w:rPr>
        <w:t xml:space="preserve"> </w:t>
      </w:r>
    </w:p>
    <w:p w:rsidR="00573A60" w:rsidRPr="0042778E" w:rsidRDefault="00573A60" w:rsidP="005C45F5">
      <w:pPr>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posiadać co najmniej dwa tryby określania momentu kiedy próbka osiąga zadaną temperaturę, takie jak:</w:t>
      </w:r>
    </w:p>
    <w:p w:rsidR="00573A60" w:rsidRPr="0042778E" w:rsidRDefault="00573A60" w:rsidP="005C45F5">
      <w:pPr>
        <w:numPr>
          <w:ilvl w:val="0"/>
          <w:numId w:val="38"/>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lastRenderedPageBreak/>
        <w:t>tryb obliczeniowy – termocykler oblicza kiedy próbka osiąga daną temperaturę, kiedy wprowadzona objętoś</w:t>
      </w:r>
      <w:r w:rsidR="00ED2C3D">
        <w:rPr>
          <w:rFonts w:asciiTheme="majorHAnsi" w:eastAsia="Times New Roman" w:hAnsiTheme="majorHAnsi" w:cs="Times New Roman"/>
          <w:lang w:eastAsia="ar-SA"/>
        </w:rPr>
        <w:t>ć</w:t>
      </w:r>
      <w:r w:rsidRPr="0042778E">
        <w:rPr>
          <w:rFonts w:asciiTheme="majorHAnsi" w:eastAsia="Times New Roman" w:hAnsiTheme="majorHAnsi" w:cs="Times New Roman"/>
          <w:lang w:eastAsia="ar-SA"/>
        </w:rPr>
        <w:t xml:space="preserve"> próbki mieści się w zakresie od 1 </w:t>
      </w:r>
      <w:proofErr w:type="spellStart"/>
      <w:r w:rsidRPr="0042778E">
        <w:rPr>
          <w:rFonts w:asciiTheme="majorHAnsi" w:eastAsia="Times New Roman" w:hAnsiTheme="majorHAnsi" w:cs="Times New Roman"/>
          <w:lang w:eastAsia="ar-SA"/>
        </w:rPr>
        <w:t>μl</w:t>
      </w:r>
      <w:proofErr w:type="spellEnd"/>
      <w:r w:rsidRPr="0042778E">
        <w:rPr>
          <w:rFonts w:asciiTheme="majorHAnsi" w:eastAsia="Times New Roman" w:hAnsiTheme="majorHAnsi" w:cs="Times New Roman"/>
          <w:lang w:eastAsia="ar-SA"/>
        </w:rPr>
        <w:t xml:space="preserve"> do maksymalnie 100 </w:t>
      </w:r>
      <w:proofErr w:type="spellStart"/>
      <w:r w:rsidRPr="0042778E">
        <w:rPr>
          <w:rFonts w:asciiTheme="majorHAnsi" w:eastAsia="Times New Roman" w:hAnsiTheme="majorHAnsi" w:cs="Times New Roman"/>
          <w:lang w:eastAsia="ar-SA"/>
        </w:rPr>
        <w:t>μl</w:t>
      </w:r>
      <w:proofErr w:type="spellEnd"/>
      <w:r w:rsidRPr="0042778E">
        <w:rPr>
          <w:rFonts w:asciiTheme="majorHAnsi" w:eastAsia="Times New Roman" w:hAnsiTheme="majorHAnsi" w:cs="Times New Roman"/>
          <w:lang w:eastAsia="ar-SA"/>
        </w:rPr>
        <w:t>,</w:t>
      </w:r>
    </w:p>
    <w:p w:rsidR="00573A60" w:rsidRPr="0042778E" w:rsidRDefault="00573A60" w:rsidP="005C45F5">
      <w:pPr>
        <w:numPr>
          <w:ilvl w:val="0"/>
          <w:numId w:val="38"/>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tryb blokowy – kiedy objętość próbki wprowadzona jest jako zero (0) termocykler przyjmuje, że tempe</w:t>
      </w:r>
      <w:r w:rsidR="00ED2C3D">
        <w:rPr>
          <w:rFonts w:asciiTheme="majorHAnsi" w:eastAsia="Times New Roman" w:hAnsiTheme="majorHAnsi" w:cs="Times New Roman"/>
          <w:lang w:eastAsia="ar-SA"/>
        </w:rPr>
        <w:t>ratura próbki jest identyczna z </w:t>
      </w:r>
      <w:r w:rsidRPr="0042778E">
        <w:rPr>
          <w:rFonts w:asciiTheme="majorHAnsi" w:eastAsia="Times New Roman" w:hAnsiTheme="majorHAnsi" w:cs="Times New Roman"/>
          <w:lang w:eastAsia="ar-SA"/>
        </w:rPr>
        <w:t>temperaturą bloku reakcyjnego,</w:t>
      </w:r>
    </w:p>
    <w:p w:rsidR="00573A60" w:rsidRPr="0042778E" w:rsidRDefault="00573A60" w:rsidP="005C45F5">
      <w:pPr>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posiadać możliwość ustawienia funkcji tzw. „</w:t>
      </w:r>
      <w:proofErr w:type="spellStart"/>
      <w:r w:rsidRPr="0042778E">
        <w:rPr>
          <w:rFonts w:asciiTheme="majorHAnsi" w:eastAsia="Times New Roman" w:hAnsiTheme="majorHAnsi" w:cs="Times New Roman"/>
          <w:lang w:eastAsia="ar-SA"/>
        </w:rPr>
        <w:t>standby</w:t>
      </w:r>
      <w:proofErr w:type="spellEnd"/>
      <w:r w:rsidRPr="0042778E">
        <w:rPr>
          <w:rFonts w:asciiTheme="majorHAnsi" w:eastAsia="Times New Roman" w:hAnsiTheme="majorHAnsi" w:cs="Times New Roman"/>
          <w:lang w:eastAsia="ar-SA"/>
        </w:rPr>
        <w:t xml:space="preserve"> </w:t>
      </w:r>
      <w:proofErr w:type="spellStart"/>
      <w:r w:rsidRPr="0042778E">
        <w:rPr>
          <w:rFonts w:asciiTheme="majorHAnsi" w:eastAsia="Times New Roman" w:hAnsiTheme="majorHAnsi" w:cs="Times New Roman"/>
          <w:lang w:eastAsia="ar-SA"/>
        </w:rPr>
        <w:t>mode</w:t>
      </w:r>
      <w:proofErr w:type="spellEnd"/>
      <w:r w:rsidRPr="0042778E">
        <w:rPr>
          <w:rFonts w:asciiTheme="majorHAnsi" w:eastAsia="Times New Roman" w:hAnsiTheme="majorHAnsi" w:cs="Times New Roman"/>
          <w:lang w:eastAsia="ar-SA"/>
        </w:rPr>
        <w:t xml:space="preserve">”, w którym urządzenie zmniejsza zużycie energii poprzez wyłączenie wyświetlacza oraz wentylatorów systemowych, </w:t>
      </w:r>
    </w:p>
    <w:p w:rsidR="00573A60" w:rsidRPr="0042778E" w:rsidRDefault="00573A60" w:rsidP="005C45F5">
      <w:pPr>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 xml:space="preserve">posiadać </w:t>
      </w:r>
      <w:r w:rsidRPr="0042778E">
        <w:rPr>
          <w:rFonts w:asciiTheme="majorHAnsi" w:hAnsiTheme="majorHAnsi"/>
        </w:rPr>
        <w:t>możliwość aktualizacji oprogramowania poprzez instalację (za pośrednictwem portu USB A) bezpłatnej aktualizacji pobranej z oficjalnej strony internetowej producenta/dystrybutora,</w:t>
      </w:r>
      <w:r w:rsidRPr="0042778E">
        <w:rPr>
          <w:rFonts w:asciiTheme="majorHAnsi" w:eastAsia="Times New Roman" w:hAnsiTheme="majorHAnsi" w:cs="Times New Roman"/>
          <w:lang w:eastAsia="ar-SA"/>
        </w:rPr>
        <w:t xml:space="preserve"> </w:t>
      </w:r>
    </w:p>
    <w:p w:rsidR="00D95D88" w:rsidRPr="0042778E" w:rsidRDefault="00D95D88" w:rsidP="00ED2C3D">
      <w:pPr>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sygnalizować dźwiękowo zakończenie programu,</w:t>
      </w:r>
    </w:p>
    <w:p w:rsidR="00D95D88" w:rsidRPr="0042778E" w:rsidRDefault="00D95D88" w:rsidP="00ED2C3D">
      <w:pPr>
        <w:numPr>
          <w:ilvl w:val="0"/>
          <w:numId w:val="36"/>
        </w:numPr>
        <w:tabs>
          <w:tab w:val="left" w:pos="1134"/>
        </w:tabs>
        <w:suppressAutoHyphens/>
        <w:spacing w:line="360" w:lineRule="auto"/>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powiadamiać użytkownika o przerwie w zasilaniu (informacja dźwiękowa lub wizualna na wyświetlaczu),</w:t>
      </w:r>
    </w:p>
    <w:p w:rsidR="004574D2" w:rsidRPr="0042778E" w:rsidRDefault="00573A60" w:rsidP="00ED2C3D">
      <w:pPr>
        <w:numPr>
          <w:ilvl w:val="0"/>
          <w:numId w:val="36"/>
        </w:numPr>
        <w:tabs>
          <w:tab w:val="left" w:pos="1134"/>
        </w:tabs>
        <w:suppressAutoHyphens/>
        <w:spacing w:line="360" w:lineRule="auto"/>
        <w:jc w:val="both"/>
        <w:rPr>
          <w:rFonts w:asciiTheme="majorHAnsi" w:hAnsiTheme="majorHAnsi"/>
        </w:rPr>
      </w:pPr>
      <w:r w:rsidRPr="0042778E">
        <w:rPr>
          <w:rFonts w:asciiTheme="majorHAnsi" w:hAnsiTheme="majorHAnsi"/>
        </w:rPr>
        <w:t>posiadać wewnętrzną funkcję „</w:t>
      </w:r>
      <w:proofErr w:type="spellStart"/>
      <w:r w:rsidRPr="0042778E">
        <w:rPr>
          <w:rFonts w:asciiTheme="majorHAnsi" w:hAnsiTheme="majorHAnsi"/>
        </w:rPr>
        <w:t>samotestowania</w:t>
      </w:r>
      <w:proofErr w:type="spellEnd"/>
      <w:r w:rsidRPr="0042778E">
        <w:rPr>
          <w:rFonts w:asciiTheme="majorHAnsi" w:hAnsiTheme="majorHAnsi"/>
        </w:rPr>
        <w:t xml:space="preserve">” tzw.  „ang. </w:t>
      </w:r>
      <w:proofErr w:type="spellStart"/>
      <w:r w:rsidRPr="0042778E">
        <w:rPr>
          <w:rFonts w:asciiTheme="majorHAnsi" w:hAnsiTheme="majorHAnsi"/>
        </w:rPr>
        <w:t>self-testing</w:t>
      </w:r>
      <w:proofErr w:type="spellEnd"/>
      <w:r w:rsidRPr="0042778E">
        <w:rPr>
          <w:rFonts w:asciiTheme="majorHAnsi" w:hAnsiTheme="majorHAnsi"/>
        </w:rPr>
        <w:t>” przeprowadzającą diagnostykę funkcjonowania termocyklera,</w:t>
      </w:r>
    </w:p>
    <w:p w:rsidR="004574D2" w:rsidRPr="0042778E" w:rsidRDefault="004574D2" w:rsidP="005E5B65">
      <w:pPr>
        <w:pStyle w:val="Akapitzlist"/>
        <w:numPr>
          <w:ilvl w:val="0"/>
          <w:numId w:val="36"/>
        </w:numPr>
        <w:spacing w:line="360" w:lineRule="auto"/>
        <w:jc w:val="both"/>
        <w:rPr>
          <w:rFonts w:asciiTheme="majorHAnsi" w:hAnsiTheme="majorHAnsi"/>
        </w:rPr>
      </w:pPr>
      <w:r w:rsidRPr="0042778E">
        <w:rPr>
          <w:rFonts w:asciiTheme="majorHAnsi" w:hAnsiTheme="majorHAnsi"/>
        </w:rPr>
        <w:t>posiadać możliwość wglądu w całkowitą ilo</w:t>
      </w:r>
      <w:r w:rsidR="005E5B65">
        <w:rPr>
          <w:rFonts w:asciiTheme="majorHAnsi" w:hAnsiTheme="majorHAnsi"/>
        </w:rPr>
        <w:t xml:space="preserve">ść przepracowanych godzin przez </w:t>
      </w:r>
      <w:r w:rsidR="00015354">
        <w:rPr>
          <w:rFonts w:asciiTheme="majorHAnsi" w:hAnsiTheme="majorHAnsi"/>
        </w:rPr>
        <w:t>termocykler,</w:t>
      </w:r>
    </w:p>
    <w:p w:rsidR="00ED2C3D" w:rsidRPr="00ED2C3D" w:rsidRDefault="00ED2C3D" w:rsidP="00ED2C3D">
      <w:pPr>
        <w:pStyle w:val="Akapitzlist"/>
        <w:numPr>
          <w:ilvl w:val="0"/>
          <w:numId w:val="36"/>
        </w:numPr>
        <w:spacing w:line="360" w:lineRule="auto"/>
        <w:jc w:val="both"/>
        <w:rPr>
          <w:rFonts w:asciiTheme="majorHAnsi" w:hAnsiTheme="majorHAnsi"/>
        </w:rPr>
      </w:pPr>
      <w:r w:rsidRPr="00ED2C3D">
        <w:rPr>
          <w:rFonts w:asciiTheme="majorHAnsi" w:hAnsiTheme="majorHAnsi"/>
        </w:rPr>
        <w:t>posiada</w:t>
      </w:r>
      <w:r>
        <w:rPr>
          <w:rFonts w:asciiTheme="majorHAnsi" w:hAnsiTheme="majorHAnsi"/>
        </w:rPr>
        <w:t>ć</w:t>
      </w:r>
      <w:r w:rsidRPr="00ED2C3D">
        <w:rPr>
          <w:rFonts w:asciiTheme="majorHAnsi" w:hAnsiTheme="majorHAnsi"/>
        </w:rPr>
        <w:t xml:space="preserve"> oznakowanie „CE” umieszczone na tabliczkach znamionowych lub bezpośrednio na sprzęcie, zgodnie z wymogami określonymi w ustawie z dnia 30 sierpnia 2002r. o systemie oceny zgodności (tekst jednolity Dz. U. 2010 r. nr 138 poz. 935 z późn. zmianami), a jeżeli obowiązujące przepisy prawa tego wymagają, posiada</w:t>
      </w:r>
      <w:r>
        <w:rPr>
          <w:rFonts w:asciiTheme="majorHAnsi" w:hAnsiTheme="majorHAnsi"/>
        </w:rPr>
        <w:t>ć</w:t>
      </w:r>
      <w:r w:rsidRPr="00ED2C3D">
        <w:rPr>
          <w:rFonts w:asciiTheme="majorHAnsi" w:hAnsiTheme="majorHAnsi"/>
        </w:rPr>
        <w:t xml:space="preserve"> dołączoną, etykietę i kartę produktu sporządzone w języku polskim, które będą zawierały informacje o klasie efektywności energetycznej i podstawowych parametrach sprzętu, np. zużyciu energii i po</w:t>
      </w:r>
      <w:r>
        <w:rPr>
          <w:rFonts w:asciiTheme="majorHAnsi" w:hAnsiTheme="majorHAnsi"/>
        </w:rPr>
        <w:t>ziomie hałasu (wydane zgodnie z </w:t>
      </w:r>
      <w:r w:rsidRPr="00ED2C3D">
        <w:rPr>
          <w:rFonts w:asciiTheme="majorHAnsi" w:hAnsiTheme="majorHAnsi"/>
        </w:rPr>
        <w:t>w</w:t>
      </w:r>
      <w:r>
        <w:rPr>
          <w:rFonts w:asciiTheme="majorHAnsi" w:hAnsiTheme="majorHAnsi"/>
        </w:rPr>
        <w:t>ymogami określonymi w ustawie z </w:t>
      </w:r>
      <w:r w:rsidRPr="00ED2C3D">
        <w:rPr>
          <w:rFonts w:asciiTheme="majorHAnsi" w:hAnsiTheme="majorHAnsi"/>
        </w:rPr>
        <w:t>dnia 14.09.2012r. o obowiązkach w zakresie informowania o zużyciu energii przez produkty w</w:t>
      </w:r>
      <w:r>
        <w:rPr>
          <w:rFonts w:asciiTheme="majorHAnsi" w:hAnsiTheme="majorHAnsi"/>
        </w:rPr>
        <w:t>ykorzystujące energię (Dz. U. z </w:t>
      </w:r>
      <w:r w:rsidRPr="00ED2C3D">
        <w:rPr>
          <w:rFonts w:asciiTheme="majorHAnsi" w:hAnsiTheme="majorHAnsi"/>
        </w:rPr>
        <w:t>2012 r. poz. 1203),</w:t>
      </w:r>
    </w:p>
    <w:p w:rsidR="004574D2" w:rsidRPr="0042778E" w:rsidRDefault="004574D2" w:rsidP="00ED2C3D">
      <w:pPr>
        <w:pStyle w:val="Akapitzlist"/>
        <w:numPr>
          <w:ilvl w:val="0"/>
          <w:numId w:val="36"/>
        </w:numPr>
        <w:spacing w:line="360" w:lineRule="auto"/>
        <w:jc w:val="both"/>
        <w:rPr>
          <w:rFonts w:asciiTheme="majorHAnsi" w:hAnsiTheme="majorHAnsi"/>
        </w:rPr>
      </w:pPr>
      <w:r w:rsidRPr="0042778E">
        <w:rPr>
          <w:rFonts w:asciiTheme="majorHAnsi" w:hAnsiTheme="majorHAnsi"/>
        </w:rPr>
        <w:t xml:space="preserve">posiadać na wyposażeniu w zestawie specjalną ramkę/pierścień (tzw. ang. „PCR </w:t>
      </w:r>
      <w:proofErr w:type="spellStart"/>
      <w:r w:rsidRPr="0042778E">
        <w:rPr>
          <w:rFonts w:asciiTheme="majorHAnsi" w:hAnsiTheme="majorHAnsi"/>
        </w:rPr>
        <w:t>tube</w:t>
      </w:r>
      <w:proofErr w:type="spellEnd"/>
      <w:r w:rsidRPr="0042778E">
        <w:rPr>
          <w:rFonts w:asciiTheme="majorHAnsi" w:hAnsiTheme="majorHAnsi"/>
        </w:rPr>
        <w:t xml:space="preserve"> </w:t>
      </w:r>
      <w:proofErr w:type="spellStart"/>
      <w:r w:rsidRPr="0042778E">
        <w:rPr>
          <w:rFonts w:asciiTheme="majorHAnsi" w:hAnsiTheme="majorHAnsi"/>
        </w:rPr>
        <w:t>supporting</w:t>
      </w:r>
      <w:proofErr w:type="spellEnd"/>
      <w:r w:rsidRPr="0042778E">
        <w:rPr>
          <w:rFonts w:asciiTheme="majorHAnsi" w:hAnsiTheme="majorHAnsi"/>
        </w:rPr>
        <w:t xml:space="preserve"> ring/</w:t>
      </w:r>
      <w:proofErr w:type="spellStart"/>
      <w:r w:rsidRPr="0042778E">
        <w:rPr>
          <w:rFonts w:asciiTheme="majorHAnsi" w:hAnsiTheme="majorHAnsi"/>
        </w:rPr>
        <w:t>frame</w:t>
      </w:r>
      <w:proofErr w:type="spellEnd"/>
      <w:r w:rsidRPr="0042778E">
        <w:rPr>
          <w:rFonts w:asciiTheme="majorHAnsi" w:hAnsiTheme="majorHAnsi"/>
        </w:rPr>
        <w:t xml:space="preserve">”) wykonaną z materiału </w:t>
      </w:r>
      <w:proofErr w:type="spellStart"/>
      <w:r w:rsidRPr="0042778E">
        <w:rPr>
          <w:rFonts w:asciiTheme="majorHAnsi" w:hAnsiTheme="majorHAnsi"/>
        </w:rPr>
        <w:t>termostabilnego</w:t>
      </w:r>
      <w:proofErr w:type="spellEnd"/>
      <w:r w:rsidRPr="0042778E">
        <w:rPr>
          <w:rFonts w:asciiTheme="majorHAnsi" w:hAnsiTheme="majorHAnsi"/>
        </w:rPr>
        <w:t xml:space="preserve"> w temp. grzania/chłodzenia bloku grzejnego termocyklera, która zakładana jest na bloku </w:t>
      </w:r>
      <w:r w:rsidRPr="0042778E">
        <w:rPr>
          <w:rFonts w:asciiTheme="majorHAnsi" w:hAnsiTheme="majorHAnsi"/>
        </w:rPr>
        <w:lastRenderedPageBreak/>
        <w:t>grzejnym pod pokrywą termocyklera, minimalizującą możliwość zmiażdżenia pojedynczych probówek po zamknięciu pokrywy termocyklera</w:t>
      </w:r>
      <w:r w:rsidR="003B0579" w:rsidRPr="0042778E">
        <w:rPr>
          <w:rFonts w:asciiTheme="majorHAnsi" w:hAnsiTheme="majorHAnsi"/>
        </w:rPr>
        <w:t>,</w:t>
      </w:r>
    </w:p>
    <w:p w:rsidR="004574D2" w:rsidRPr="0042778E" w:rsidRDefault="004574D2" w:rsidP="00ED2C3D">
      <w:pPr>
        <w:pStyle w:val="Akapitzlist"/>
        <w:numPr>
          <w:ilvl w:val="0"/>
          <w:numId w:val="36"/>
        </w:numPr>
        <w:spacing w:line="360" w:lineRule="auto"/>
        <w:jc w:val="both"/>
        <w:rPr>
          <w:rFonts w:asciiTheme="majorHAnsi" w:hAnsiTheme="majorHAnsi"/>
        </w:rPr>
      </w:pPr>
      <w:r w:rsidRPr="0042778E">
        <w:rPr>
          <w:rFonts w:asciiTheme="majorHAnsi" w:hAnsiTheme="majorHAnsi"/>
        </w:rPr>
        <w:t>posiadać wbudowany kalkulator temperatury przyłączania starterów (tzw. temperatury „</w:t>
      </w:r>
      <w:proofErr w:type="spellStart"/>
      <w:r w:rsidRPr="0042778E">
        <w:rPr>
          <w:rFonts w:asciiTheme="majorHAnsi" w:hAnsiTheme="majorHAnsi"/>
        </w:rPr>
        <w:t>annealingu</w:t>
      </w:r>
      <w:proofErr w:type="spellEnd"/>
      <w:r w:rsidRPr="0042778E">
        <w:rPr>
          <w:rFonts w:asciiTheme="majorHAnsi" w:hAnsiTheme="majorHAnsi"/>
        </w:rPr>
        <w:t xml:space="preserve"> </w:t>
      </w:r>
      <w:proofErr w:type="spellStart"/>
      <w:r w:rsidRPr="0042778E">
        <w:rPr>
          <w:rFonts w:asciiTheme="majorHAnsi" w:hAnsiTheme="majorHAnsi"/>
        </w:rPr>
        <w:t>primerów</w:t>
      </w:r>
      <w:proofErr w:type="spellEnd"/>
      <w:r w:rsidRPr="0042778E">
        <w:rPr>
          <w:rFonts w:asciiTheme="majorHAnsi" w:hAnsiTheme="majorHAnsi"/>
        </w:rPr>
        <w:t>”)</w:t>
      </w:r>
      <w:r w:rsidR="003B0579" w:rsidRPr="0042778E">
        <w:rPr>
          <w:rFonts w:asciiTheme="majorHAnsi" w:hAnsiTheme="majorHAnsi"/>
        </w:rPr>
        <w:t>,</w:t>
      </w:r>
    </w:p>
    <w:p w:rsidR="004574D2" w:rsidRPr="0042778E" w:rsidRDefault="004574D2" w:rsidP="00ED2C3D">
      <w:pPr>
        <w:pStyle w:val="Akapitzlist"/>
        <w:numPr>
          <w:ilvl w:val="0"/>
          <w:numId w:val="36"/>
        </w:numPr>
        <w:spacing w:line="360" w:lineRule="auto"/>
        <w:jc w:val="both"/>
        <w:rPr>
          <w:rFonts w:asciiTheme="majorHAnsi" w:hAnsiTheme="majorHAnsi"/>
        </w:rPr>
      </w:pPr>
      <w:r w:rsidRPr="0042778E">
        <w:rPr>
          <w:rFonts w:asciiTheme="majorHAnsi" w:hAnsiTheme="majorHAnsi"/>
        </w:rPr>
        <w:t>posiadać wbudowaną aplikację do projektowania protokołów termicznych</w:t>
      </w:r>
      <w:r w:rsidR="003B0579" w:rsidRPr="0042778E">
        <w:rPr>
          <w:rFonts w:asciiTheme="majorHAnsi" w:hAnsiTheme="majorHAnsi"/>
        </w:rPr>
        <w:t>,</w:t>
      </w:r>
    </w:p>
    <w:p w:rsidR="004574D2" w:rsidRPr="0042778E" w:rsidRDefault="004574D2" w:rsidP="00ED2C3D">
      <w:pPr>
        <w:pStyle w:val="Akapitzlist"/>
        <w:numPr>
          <w:ilvl w:val="0"/>
          <w:numId w:val="36"/>
        </w:numPr>
        <w:spacing w:line="360" w:lineRule="auto"/>
        <w:jc w:val="both"/>
        <w:rPr>
          <w:rFonts w:asciiTheme="majorHAnsi" w:hAnsiTheme="majorHAnsi"/>
        </w:rPr>
      </w:pPr>
      <w:r w:rsidRPr="0042778E">
        <w:rPr>
          <w:rFonts w:asciiTheme="majorHAnsi" w:hAnsiTheme="majorHAnsi"/>
        </w:rPr>
        <w:t>musi sygnalizować dźwiękowo zakończenie programu</w:t>
      </w:r>
      <w:r w:rsidR="003B0579" w:rsidRPr="0042778E">
        <w:rPr>
          <w:rFonts w:asciiTheme="majorHAnsi" w:hAnsiTheme="majorHAnsi"/>
        </w:rPr>
        <w:t>,</w:t>
      </w:r>
    </w:p>
    <w:p w:rsidR="004574D2" w:rsidRPr="0042778E" w:rsidRDefault="004574D2" w:rsidP="00ED2C3D">
      <w:pPr>
        <w:pStyle w:val="Akapitzlist"/>
        <w:numPr>
          <w:ilvl w:val="0"/>
          <w:numId w:val="36"/>
        </w:numPr>
        <w:spacing w:line="360" w:lineRule="auto"/>
        <w:jc w:val="both"/>
        <w:rPr>
          <w:rFonts w:asciiTheme="majorHAnsi" w:hAnsiTheme="majorHAnsi"/>
        </w:rPr>
      </w:pPr>
      <w:r w:rsidRPr="0042778E">
        <w:rPr>
          <w:rFonts w:asciiTheme="majorHAnsi" w:hAnsiTheme="majorHAnsi"/>
        </w:rPr>
        <w:t>musi powiadamiać użytkownika o przerwie w zasilaniu (informacja dźwiękowa lub wizualna na wyświetlaczu)</w:t>
      </w:r>
      <w:r w:rsidR="003B0579" w:rsidRPr="0042778E">
        <w:rPr>
          <w:rFonts w:asciiTheme="majorHAnsi" w:hAnsiTheme="majorHAnsi"/>
        </w:rPr>
        <w:t>,</w:t>
      </w:r>
    </w:p>
    <w:p w:rsidR="00A7485E" w:rsidRDefault="004574D2" w:rsidP="00ED2C3D">
      <w:pPr>
        <w:pStyle w:val="Akapitzlist"/>
        <w:numPr>
          <w:ilvl w:val="0"/>
          <w:numId w:val="36"/>
        </w:numPr>
        <w:spacing w:line="360" w:lineRule="auto"/>
        <w:jc w:val="both"/>
        <w:rPr>
          <w:rFonts w:asciiTheme="majorHAnsi" w:hAnsiTheme="majorHAnsi"/>
        </w:rPr>
      </w:pPr>
      <w:r w:rsidRPr="0042778E">
        <w:rPr>
          <w:rFonts w:asciiTheme="majorHAnsi" w:hAnsiTheme="majorHAnsi"/>
        </w:rPr>
        <w:t>musi być dostosowany do zasilania 230V/50Hz</w:t>
      </w:r>
      <w:r w:rsidR="00405166">
        <w:rPr>
          <w:rFonts w:asciiTheme="majorHAnsi" w:hAnsiTheme="majorHAnsi"/>
        </w:rPr>
        <w:t>.</w:t>
      </w:r>
    </w:p>
    <w:p w:rsidR="00D95D88" w:rsidRPr="0042778E" w:rsidRDefault="00D95D88" w:rsidP="00015354">
      <w:pPr>
        <w:numPr>
          <w:ilvl w:val="3"/>
          <w:numId w:val="35"/>
        </w:numPr>
        <w:suppressAutoHyphens/>
        <w:spacing w:line="360" w:lineRule="auto"/>
        <w:ind w:left="426" w:hanging="426"/>
        <w:jc w:val="both"/>
        <w:rPr>
          <w:rFonts w:asciiTheme="majorHAnsi" w:eastAsia="Times New Roman" w:hAnsiTheme="majorHAnsi" w:cs="Times New Roman"/>
          <w:lang w:eastAsia="ar-SA"/>
        </w:rPr>
      </w:pPr>
      <w:r w:rsidRPr="0042778E">
        <w:rPr>
          <w:rFonts w:asciiTheme="majorHAnsi" w:eastAsia="Times New Roman" w:hAnsiTheme="majorHAnsi" w:cs="Times New Roman"/>
          <w:lang w:eastAsia="ar-SA"/>
        </w:rPr>
        <w:t>W ramach niniejszego zamówienia Wykonawca ma obowiązek instalacji sprzętu oraz przeszkolenia 2 wskazan</w:t>
      </w:r>
      <w:r w:rsidR="00F66275" w:rsidRPr="0042778E">
        <w:rPr>
          <w:rFonts w:asciiTheme="majorHAnsi" w:eastAsia="Times New Roman" w:hAnsiTheme="majorHAnsi" w:cs="Times New Roman"/>
          <w:lang w:eastAsia="ar-SA"/>
        </w:rPr>
        <w:t>ych</w:t>
      </w:r>
      <w:r w:rsidRPr="0042778E">
        <w:rPr>
          <w:rFonts w:asciiTheme="majorHAnsi" w:eastAsia="Times New Roman" w:hAnsiTheme="majorHAnsi" w:cs="Times New Roman"/>
          <w:lang w:eastAsia="ar-SA"/>
        </w:rPr>
        <w:t xml:space="preserve"> przez Zamawiającego</w:t>
      </w:r>
      <w:r w:rsidR="00ED2C3D">
        <w:rPr>
          <w:rFonts w:asciiTheme="majorHAnsi" w:eastAsia="Times New Roman" w:hAnsiTheme="majorHAnsi" w:cs="Times New Roman"/>
          <w:lang w:eastAsia="ar-SA"/>
        </w:rPr>
        <w:t xml:space="preserve"> osób, w zakresie użytkowania i </w:t>
      </w:r>
      <w:r w:rsidRPr="0042778E">
        <w:rPr>
          <w:rFonts w:asciiTheme="majorHAnsi" w:eastAsia="Times New Roman" w:hAnsiTheme="majorHAnsi" w:cs="Times New Roman"/>
          <w:lang w:eastAsia="ar-SA"/>
        </w:rPr>
        <w:t>programowania sprzętu.</w:t>
      </w:r>
    </w:p>
    <w:p w:rsidR="004134E2" w:rsidRPr="0042778E" w:rsidRDefault="004134E2" w:rsidP="00015354">
      <w:pPr>
        <w:numPr>
          <w:ilvl w:val="3"/>
          <w:numId w:val="35"/>
        </w:numPr>
        <w:suppressAutoHyphens/>
        <w:spacing w:line="360" w:lineRule="auto"/>
        <w:ind w:left="426" w:hanging="426"/>
        <w:jc w:val="both"/>
        <w:rPr>
          <w:rFonts w:asciiTheme="majorHAnsi" w:hAnsiTheme="majorHAnsi" w:cs="Arial"/>
        </w:rPr>
      </w:pPr>
      <w:r w:rsidRPr="0042778E">
        <w:rPr>
          <w:rFonts w:asciiTheme="majorHAnsi" w:hAnsiTheme="majorHAnsi" w:cs="Arial"/>
        </w:rPr>
        <w:t>Gwarancja:</w:t>
      </w:r>
    </w:p>
    <w:p w:rsidR="009B37AA" w:rsidRPr="0042778E" w:rsidRDefault="004134E2" w:rsidP="00015354">
      <w:pPr>
        <w:pStyle w:val="Akapitzlist"/>
        <w:numPr>
          <w:ilvl w:val="0"/>
          <w:numId w:val="22"/>
        </w:numPr>
        <w:spacing w:line="360" w:lineRule="auto"/>
        <w:ind w:left="709" w:hanging="283"/>
        <w:jc w:val="both"/>
        <w:rPr>
          <w:rFonts w:asciiTheme="majorHAnsi" w:hAnsiTheme="majorHAnsi" w:cs="Arial"/>
        </w:rPr>
      </w:pPr>
      <w:r w:rsidRPr="0042778E">
        <w:rPr>
          <w:rFonts w:asciiTheme="majorHAnsi" w:hAnsiTheme="majorHAnsi" w:cs="Arial"/>
        </w:rPr>
        <w:t>gwarancja na okres nie krótszy niż</w:t>
      </w:r>
      <w:r w:rsidR="00D17131" w:rsidRPr="0042778E">
        <w:rPr>
          <w:rFonts w:asciiTheme="majorHAnsi" w:hAnsiTheme="majorHAnsi" w:cs="Arial"/>
        </w:rPr>
        <w:t>:</w:t>
      </w:r>
      <w:r w:rsidR="00AF7883" w:rsidRPr="0042778E">
        <w:rPr>
          <w:rFonts w:asciiTheme="majorHAnsi" w:hAnsiTheme="majorHAnsi" w:cs="Arial"/>
        </w:rPr>
        <w:t xml:space="preserve"> </w:t>
      </w:r>
      <w:r w:rsidR="0015789B" w:rsidRPr="0042778E">
        <w:rPr>
          <w:rFonts w:asciiTheme="majorHAnsi" w:hAnsiTheme="majorHAnsi" w:cs="Arial"/>
          <w:bCs/>
        </w:rPr>
        <w:t>12</w:t>
      </w:r>
      <w:r w:rsidR="0048582E" w:rsidRPr="0042778E">
        <w:rPr>
          <w:rFonts w:asciiTheme="majorHAnsi" w:hAnsiTheme="majorHAnsi" w:cs="Arial"/>
          <w:bCs/>
        </w:rPr>
        <w:t xml:space="preserve"> miesi</w:t>
      </w:r>
      <w:r w:rsidR="0015789B" w:rsidRPr="0042778E">
        <w:rPr>
          <w:rFonts w:asciiTheme="majorHAnsi" w:hAnsiTheme="majorHAnsi" w:cs="Arial"/>
          <w:bCs/>
        </w:rPr>
        <w:t>ęcy</w:t>
      </w:r>
      <w:r w:rsidR="009B37AA" w:rsidRPr="0042778E">
        <w:rPr>
          <w:rFonts w:asciiTheme="majorHAnsi" w:hAnsiTheme="majorHAnsi" w:cs="Arial"/>
          <w:bCs/>
        </w:rPr>
        <w:t>.</w:t>
      </w:r>
    </w:p>
    <w:p w:rsidR="004134E2" w:rsidRPr="0042778E" w:rsidRDefault="004134E2" w:rsidP="00015354">
      <w:pPr>
        <w:pStyle w:val="Akapitzlist"/>
        <w:numPr>
          <w:ilvl w:val="0"/>
          <w:numId w:val="22"/>
        </w:numPr>
        <w:spacing w:line="360" w:lineRule="auto"/>
        <w:ind w:left="709" w:hanging="283"/>
        <w:jc w:val="both"/>
        <w:rPr>
          <w:rFonts w:asciiTheme="majorHAnsi" w:hAnsiTheme="majorHAnsi" w:cs="Arial"/>
        </w:rPr>
      </w:pPr>
      <w:r w:rsidRPr="0042778E">
        <w:rPr>
          <w:rFonts w:asciiTheme="majorHAnsi" w:hAnsiTheme="majorHAnsi" w:cs="Arial"/>
        </w:rPr>
        <w:t>Wykonawca może zapewnić dłuższy okres gwarancji,</w:t>
      </w:r>
    </w:p>
    <w:p w:rsidR="004134E2" w:rsidRPr="0042778E" w:rsidRDefault="000265F4" w:rsidP="00015354">
      <w:pPr>
        <w:pStyle w:val="Akapitzlist"/>
        <w:numPr>
          <w:ilvl w:val="0"/>
          <w:numId w:val="22"/>
        </w:numPr>
        <w:spacing w:line="360" w:lineRule="auto"/>
        <w:ind w:left="709" w:hanging="283"/>
        <w:jc w:val="both"/>
        <w:rPr>
          <w:rFonts w:asciiTheme="majorHAnsi" w:hAnsiTheme="majorHAnsi" w:cs="Arial"/>
        </w:rPr>
      </w:pPr>
      <w:r w:rsidRPr="0042778E">
        <w:rPr>
          <w:rFonts w:asciiTheme="majorHAnsi" w:hAnsiTheme="majorHAnsi" w:cs="Arial"/>
        </w:rPr>
        <w:t xml:space="preserve">szczegóły dotyczące gwarancji opisane są w § 3 załącznika nr </w:t>
      </w:r>
      <w:r w:rsidR="00552A8E" w:rsidRPr="0042778E">
        <w:rPr>
          <w:rFonts w:asciiTheme="majorHAnsi" w:hAnsiTheme="majorHAnsi" w:cs="Arial"/>
        </w:rPr>
        <w:t>6</w:t>
      </w:r>
      <w:r w:rsidRPr="0042778E">
        <w:rPr>
          <w:rFonts w:asciiTheme="majorHAnsi" w:hAnsiTheme="majorHAnsi" w:cs="Arial"/>
        </w:rPr>
        <w:t xml:space="preserve"> do SIWZ – projektu umowy</w:t>
      </w:r>
      <w:r w:rsidR="000B1D45" w:rsidRPr="0042778E">
        <w:rPr>
          <w:rFonts w:asciiTheme="majorHAnsi" w:hAnsiTheme="majorHAnsi" w:cs="Arial"/>
        </w:rPr>
        <w:t>.</w:t>
      </w:r>
      <w:r w:rsidR="004876A4" w:rsidRPr="0042778E">
        <w:rPr>
          <w:rFonts w:asciiTheme="majorHAnsi" w:hAnsiTheme="majorHAnsi" w:cs="Arial"/>
        </w:rPr>
        <w:t xml:space="preserve"> </w:t>
      </w:r>
    </w:p>
    <w:p w:rsidR="004134E2" w:rsidRPr="0042778E" w:rsidRDefault="004134E2" w:rsidP="00015354">
      <w:pPr>
        <w:numPr>
          <w:ilvl w:val="3"/>
          <w:numId w:val="35"/>
        </w:numPr>
        <w:suppressAutoHyphens/>
        <w:spacing w:line="360" w:lineRule="auto"/>
        <w:ind w:left="426" w:hanging="426"/>
        <w:jc w:val="both"/>
        <w:rPr>
          <w:rFonts w:asciiTheme="majorHAnsi" w:hAnsiTheme="majorHAnsi" w:cs="Arial"/>
          <w:lang w:eastAsia="pl-PL"/>
        </w:rPr>
      </w:pPr>
      <w:r w:rsidRPr="0042778E">
        <w:rPr>
          <w:rFonts w:asciiTheme="majorHAnsi" w:hAnsiTheme="majorHAnsi" w:cs="Arial"/>
          <w:bCs/>
        </w:rPr>
        <w:t>Wymagania przedmiotowe i sposób ich oceny:</w:t>
      </w:r>
    </w:p>
    <w:p w:rsidR="004134E2" w:rsidRPr="0042778E" w:rsidRDefault="0053205C" w:rsidP="00015354">
      <w:pPr>
        <w:pStyle w:val="Akapitzlist"/>
        <w:numPr>
          <w:ilvl w:val="0"/>
          <w:numId w:val="23"/>
        </w:numPr>
        <w:spacing w:line="360" w:lineRule="auto"/>
        <w:ind w:left="709" w:hanging="283"/>
        <w:jc w:val="both"/>
        <w:rPr>
          <w:rFonts w:asciiTheme="majorHAnsi" w:hAnsiTheme="majorHAnsi" w:cs="Arial"/>
        </w:rPr>
      </w:pPr>
      <w:r w:rsidRPr="0042778E">
        <w:rPr>
          <w:rFonts w:asciiTheme="majorHAnsi" w:hAnsiTheme="majorHAnsi" w:cs="Arial"/>
        </w:rPr>
        <w:t>s</w:t>
      </w:r>
      <w:r w:rsidR="004134E2" w:rsidRPr="0042778E">
        <w:rPr>
          <w:rFonts w:asciiTheme="majorHAnsi" w:hAnsiTheme="majorHAnsi" w:cs="Arial"/>
        </w:rPr>
        <w:t>przęt i warunki realizacji przedmiot</w:t>
      </w:r>
      <w:r w:rsidR="00443BA2" w:rsidRPr="0042778E">
        <w:rPr>
          <w:rFonts w:asciiTheme="majorHAnsi" w:hAnsiTheme="majorHAnsi" w:cs="Arial"/>
        </w:rPr>
        <w:t>u zamówienia winny być zgodne z </w:t>
      </w:r>
      <w:r w:rsidR="004134E2" w:rsidRPr="0042778E">
        <w:rPr>
          <w:rFonts w:asciiTheme="majorHAnsi" w:hAnsiTheme="majorHAnsi" w:cs="Arial"/>
        </w:rPr>
        <w:t xml:space="preserve">wymaganiami Zamawiającego określonymi w SIWZ z załącznikami, </w:t>
      </w:r>
    </w:p>
    <w:p w:rsidR="00384149" w:rsidRPr="0042778E" w:rsidRDefault="00384149" w:rsidP="00015354">
      <w:pPr>
        <w:pStyle w:val="Akapitzlist"/>
        <w:numPr>
          <w:ilvl w:val="0"/>
          <w:numId w:val="23"/>
        </w:numPr>
        <w:spacing w:line="360" w:lineRule="auto"/>
        <w:ind w:left="709" w:hanging="283"/>
        <w:jc w:val="both"/>
        <w:rPr>
          <w:rFonts w:asciiTheme="majorHAnsi" w:hAnsiTheme="majorHAnsi" w:cs="Arial"/>
        </w:rPr>
      </w:pPr>
      <w:r w:rsidRPr="0042778E">
        <w:rPr>
          <w:rFonts w:asciiTheme="majorHAnsi" w:hAnsiTheme="majorHAnsi" w:cs="Arial"/>
        </w:rPr>
        <w:t xml:space="preserve">zaoferowany przez Wykonawcę sprzęt powinien posiadać parametry nie gorsze niż wymienione w </w:t>
      </w:r>
      <w:r w:rsidR="005D01F6" w:rsidRPr="0042778E">
        <w:rPr>
          <w:rFonts w:asciiTheme="majorHAnsi" w:hAnsiTheme="majorHAnsi" w:cs="Arial"/>
        </w:rPr>
        <w:t>SIWZ</w:t>
      </w:r>
      <w:r w:rsidRPr="0042778E">
        <w:rPr>
          <w:rFonts w:asciiTheme="majorHAnsi" w:hAnsiTheme="majorHAnsi" w:cs="Arial"/>
        </w:rPr>
        <w:t xml:space="preserve">, </w:t>
      </w:r>
    </w:p>
    <w:p w:rsidR="004134E2" w:rsidRPr="0042778E" w:rsidRDefault="0053205C" w:rsidP="00015354">
      <w:pPr>
        <w:pStyle w:val="Akapitzlist"/>
        <w:numPr>
          <w:ilvl w:val="0"/>
          <w:numId w:val="23"/>
        </w:numPr>
        <w:spacing w:line="360" w:lineRule="auto"/>
        <w:ind w:left="709" w:hanging="283"/>
        <w:jc w:val="both"/>
        <w:rPr>
          <w:rFonts w:asciiTheme="majorHAnsi" w:hAnsiTheme="majorHAnsi" w:cs="Arial"/>
        </w:rPr>
      </w:pPr>
      <w:r w:rsidRPr="0042778E">
        <w:rPr>
          <w:rFonts w:asciiTheme="majorHAnsi" w:hAnsiTheme="majorHAnsi" w:cs="Arial"/>
        </w:rPr>
        <w:t>s</w:t>
      </w:r>
      <w:r w:rsidR="004134E2" w:rsidRPr="0042778E">
        <w:rPr>
          <w:rFonts w:asciiTheme="majorHAnsi" w:hAnsiTheme="majorHAnsi" w:cs="Arial"/>
        </w:rPr>
        <w:t xml:space="preserve">pełnienie wymagań oceniane będzie na podstawie </w:t>
      </w:r>
      <w:r w:rsidR="00FB6448" w:rsidRPr="0042778E">
        <w:rPr>
          <w:rFonts w:asciiTheme="majorHAnsi" w:hAnsiTheme="majorHAnsi" w:cs="Arial"/>
        </w:rPr>
        <w:t>dołączon</w:t>
      </w:r>
      <w:r w:rsidR="00FB6448">
        <w:rPr>
          <w:rFonts w:asciiTheme="majorHAnsi" w:hAnsiTheme="majorHAnsi" w:cs="Arial"/>
        </w:rPr>
        <w:t>ej do oferty</w:t>
      </w:r>
      <w:r w:rsidR="00FB6448" w:rsidRPr="0042778E">
        <w:rPr>
          <w:rFonts w:asciiTheme="majorHAnsi" w:hAnsiTheme="majorHAnsi" w:cs="Arial"/>
        </w:rPr>
        <w:t xml:space="preserve"> specyfikacj</w:t>
      </w:r>
      <w:r w:rsidR="00FB6448">
        <w:rPr>
          <w:rFonts w:asciiTheme="majorHAnsi" w:hAnsiTheme="majorHAnsi" w:cs="Arial"/>
        </w:rPr>
        <w:t>i</w:t>
      </w:r>
      <w:r w:rsidR="00FB6448" w:rsidRPr="0042778E">
        <w:rPr>
          <w:rFonts w:asciiTheme="majorHAnsi" w:hAnsiTheme="majorHAnsi" w:cs="Arial"/>
        </w:rPr>
        <w:t xml:space="preserve"> techniczn</w:t>
      </w:r>
      <w:r w:rsidR="00FB6448">
        <w:rPr>
          <w:rFonts w:asciiTheme="majorHAnsi" w:hAnsiTheme="majorHAnsi" w:cs="Arial"/>
        </w:rPr>
        <w:t>ej</w:t>
      </w:r>
      <w:r w:rsidR="00FB6448" w:rsidRPr="0042778E">
        <w:rPr>
          <w:rFonts w:asciiTheme="majorHAnsi" w:hAnsiTheme="majorHAnsi" w:cs="Arial"/>
        </w:rPr>
        <w:t xml:space="preserve"> </w:t>
      </w:r>
      <w:r w:rsidR="004134E2" w:rsidRPr="0042778E">
        <w:rPr>
          <w:rFonts w:asciiTheme="majorHAnsi" w:hAnsiTheme="majorHAnsi" w:cs="Arial"/>
        </w:rPr>
        <w:t xml:space="preserve">oferowanego sprzętu, </w:t>
      </w:r>
    </w:p>
    <w:p w:rsidR="004134E2" w:rsidRPr="0042778E" w:rsidRDefault="0053205C" w:rsidP="00015354">
      <w:pPr>
        <w:pStyle w:val="Akapitzlist"/>
        <w:numPr>
          <w:ilvl w:val="0"/>
          <w:numId w:val="23"/>
        </w:numPr>
        <w:spacing w:line="360" w:lineRule="auto"/>
        <w:ind w:left="709" w:hanging="283"/>
        <w:jc w:val="both"/>
        <w:rPr>
          <w:rFonts w:asciiTheme="majorHAnsi" w:hAnsiTheme="majorHAnsi" w:cs="Arial"/>
          <w:b/>
        </w:rPr>
      </w:pPr>
      <w:r w:rsidRPr="0042778E">
        <w:rPr>
          <w:rFonts w:asciiTheme="majorHAnsi" w:hAnsiTheme="majorHAnsi" w:cs="Arial"/>
        </w:rPr>
        <w:t>n</w:t>
      </w:r>
      <w:r w:rsidR="004134E2" w:rsidRPr="0042778E">
        <w:rPr>
          <w:rFonts w:asciiTheme="majorHAnsi" w:hAnsiTheme="majorHAnsi" w:cs="Arial"/>
        </w:rPr>
        <w:t>iespełnienie wymagań przedmiotowych Zamawiającego skutkuje odrzuceniem oferty.</w:t>
      </w:r>
    </w:p>
    <w:p w:rsidR="004134E2" w:rsidRPr="0042778E" w:rsidRDefault="004134E2" w:rsidP="00015354">
      <w:pPr>
        <w:numPr>
          <w:ilvl w:val="3"/>
          <w:numId w:val="35"/>
        </w:numPr>
        <w:suppressAutoHyphens/>
        <w:spacing w:line="360" w:lineRule="auto"/>
        <w:ind w:left="426" w:hanging="426"/>
        <w:jc w:val="both"/>
        <w:rPr>
          <w:rFonts w:asciiTheme="majorHAnsi" w:hAnsiTheme="majorHAnsi" w:cs="Arial"/>
        </w:rPr>
      </w:pPr>
      <w:r w:rsidRPr="0042778E">
        <w:rPr>
          <w:rFonts w:asciiTheme="majorHAnsi" w:hAnsiTheme="majorHAnsi" w:cs="Arial"/>
        </w:rPr>
        <w:t>Zamawiający odmówi  odbioru dostarczonego sprzętu, w przypadku:</w:t>
      </w:r>
    </w:p>
    <w:p w:rsidR="004134E2" w:rsidRPr="0042778E" w:rsidRDefault="004134E2" w:rsidP="00015354">
      <w:pPr>
        <w:pStyle w:val="Akapitzlist"/>
        <w:numPr>
          <w:ilvl w:val="0"/>
          <w:numId w:val="24"/>
        </w:numPr>
        <w:tabs>
          <w:tab w:val="left" w:pos="0"/>
        </w:tabs>
        <w:spacing w:line="360" w:lineRule="auto"/>
        <w:ind w:left="709" w:hanging="283"/>
        <w:jc w:val="both"/>
        <w:rPr>
          <w:rFonts w:asciiTheme="majorHAnsi" w:hAnsiTheme="majorHAnsi" w:cs="Arial"/>
        </w:rPr>
      </w:pPr>
      <w:r w:rsidRPr="0042778E">
        <w:rPr>
          <w:rFonts w:asciiTheme="majorHAnsi" w:hAnsiTheme="majorHAnsi" w:cs="Arial"/>
        </w:rPr>
        <w:t xml:space="preserve">stwierdzenia rozbieżności pomiędzy </w:t>
      </w:r>
      <w:r w:rsidR="00443BA2" w:rsidRPr="0042778E">
        <w:rPr>
          <w:rFonts w:asciiTheme="majorHAnsi" w:hAnsiTheme="majorHAnsi" w:cs="Arial"/>
        </w:rPr>
        <w:t>cechami dostarczonego sprzętu a </w:t>
      </w:r>
      <w:r w:rsidRPr="0042778E">
        <w:rPr>
          <w:rFonts w:asciiTheme="majorHAnsi" w:hAnsiTheme="majorHAnsi" w:cs="Arial"/>
        </w:rPr>
        <w:t>przedstawionymi w ofercie, z zas</w:t>
      </w:r>
      <w:r w:rsidR="00443BA2" w:rsidRPr="0042778E">
        <w:rPr>
          <w:rFonts w:asciiTheme="majorHAnsi" w:hAnsiTheme="majorHAnsi" w:cs="Arial"/>
        </w:rPr>
        <w:t>trzeżeniem zmian dokonanych  na </w:t>
      </w:r>
      <w:r w:rsidRPr="0042778E">
        <w:rPr>
          <w:rFonts w:asciiTheme="majorHAnsi" w:hAnsiTheme="majorHAnsi" w:cs="Arial"/>
        </w:rPr>
        <w:t xml:space="preserve">podstawie § 8 </w:t>
      </w:r>
      <w:r w:rsidR="00DD0E1E" w:rsidRPr="0042778E">
        <w:rPr>
          <w:rFonts w:asciiTheme="majorHAnsi" w:hAnsiTheme="majorHAnsi" w:cs="Arial"/>
        </w:rPr>
        <w:t xml:space="preserve">ust. 1 </w:t>
      </w:r>
      <w:r w:rsidRPr="0042778E">
        <w:rPr>
          <w:rFonts w:asciiTheme="majorHAnsi" w:hAnsiTheme="majorHAnsi" w:cs="Arial"/>
        </w:rPr>
        <w:t xml:space="preserve">pkt. 3 </w:t>
      </w:r>
      <w:r w:rsidR="00FB6448">
        <w:rPr>
          <w:rFonts w:asciiTheme="majorHAnsi" w:hAnsiTheme="majorHAnsi" w:cs="Arial"/>
        </w:rPr>
        <w:t xml:space="preserve">projektu </w:t>
      </w:r>
      <w:r w:rsidRPr="0042778E">
        <w:rPr>
          <w:rFonts w:asciiTheme="majorHAnsi" w:hAnsiTheme="majorHAnsi" w:cs="Arial"/>
        </w:rPr>
        <w:t>umowy,</w:t>
      </w:r>
    </w:p>
    <w:p w:rsidR="004134E2" w:rsidRPr="0042778E" w:rsidRDefault="004134E2" w:rsidP="00015354">
      <w:pPr>
        <w:pStyle w:val="Akapitzlist"/>
        <w:numPr>
          <w:ilvl w:val="0"/>
          <w:numId w:val="24"/>
        </w:numPr>
        <w:tabs>
          <w:tab w:val="left" w:pos="0"/>
        </w:tabs>
        <w:spacing w:line="360" w:lineRule="auto"/>
        <w:ind w:left="709" w:hanging="283"/>
        <w:jc w:val="both"/>
        <w:rPr>
          <w:rFonts w:asciiTheme="majorHAnsi" w:hAnsiTheme="majorHAnsi" w:cs="Arial"/>
        </w:rPr>
      </w:pPr>
      <w:r w:rsidRPr="0042778E">
        <w:rPr>
          <w:rFonts w:asciiTheme="majorHAnsi" w:hAnsiTheme="majorHAnsi" w:cs="Arial"/>
        </w:rPr>
        <w:t>uszkodzenia lub wady uniemożliwiającej użycie sprzętu w jego pełnym zakresie.</w:t>
      </w:r>
    </w:p>
    <w:p w:rsidR="004134E2" w:rsidRPr="0042778E" w:rsidRDefault="004134E2" w:rsidP="00015354">
      <w:pPr>
        <w:numPr>
          <w:ilvl w:val="3"/>
          <w:numId w:val="35"/>
        </w:numPr>
        <w:suppressAutoHyphens/>
        <w:spacing w:line="360" w:lineRule="auto"/>
        <w:ind w:left="426" w:hanging="426"/>
        <w:jc w:val="both"/>
        <w:rPr>
          <w:rFonts w:asciiTheme="majorHAnsi" w:hAnsiTheme="majorHAnsi" w:cs="Arial"/>
        </w:rPr>
      </w:pPr>
      <w:r w:rsidRPr="0042778E">
        <w:rPr>
          <w:rFonts w:asciiTheme="majorHAnsi" w:hAnsiTheme="majorHAnsi" w:cs="Arial"/>
        </w:rPr>
        <w:lastRenderedPageBreak/>
        <w:t>W przypadkach określonych w pkt.</w:t>
      </w:r>
      <w:r w:rsidR="00BC771D" w:rsidRPr="0042778E">
        <w:rPr>
          <w:rFonts w:asciiTheme="majorHAnsi" w:hAnsiTheme="majorHAnsi" w:cs="Arial"/>
        </w:rPr>
        <w:t xml:space="preserve"> </w:t>
      </w:r>
      <w:r w:rsidR="00F66275" w:rsidRPr="0042778E">
        <w:rPr>
          <w:rFonts w:asciiTheme="majorHAnsi" w:hAnsiTheme="majorHAnsi" w:cs="Arial"/>
        </w:rPr>
        <w:t>10</w:t>
      </w:r>
      <w:r w:rsidR="00BC771D" w:rsidRPr="0042778E">
        <w:rPr>
          <w:rFonts w:asciiTheme="majorHAnsi" w:hAnsiTheme="majorHAnsi" w:cs="Arial"/>
        </w:rPr>
        <w:t xml:space="preserve"> </w:t>
      </w:r>
      <w:r w:rsidRPr="0042778E">
        <w:rPr>
          <w:rFonts w:asciiTheme="majorHAnsi" w:hAnsiTheme="majorHAnsi" w:cs="Arial"/>
        </w:rPr>
        <w:t xml:space="preserve">Zamawiający sporządza protokół zawierający przyczyny odmowy odebrania sprzętu, a Wykonawca jest obowiązany do jego niezwłocznej wymiany na nowy, wolny od wad. Jeżeli termin dostarczenia Zamawiającemu sprzętu wolnego od wad przekroczy termin realizacji zamówienia określony § </w:t>
      </w:r>
      <w:r w:rsidR="00026DA2" w:rsidRPr="0042778E">
        <w:rPr>
          <w:rFonts w:asciiTheme="majorHAnsi" w:hAnsiTheme="majorHAnsi" w:cs="Arial"/>
        </w:rPr>
        <w:t>4</w:t>
      </w:r>
      <w:r w:rsidRPr="0042778E">
        <w:rPr>
          <w:rFonts w:asciiTheme="majorHAnsi" w:hAnsiTheme="majorHAnsi" w:cs="Arial"/>
        </w:rPr>
        <w:t xml:space="preserve"> </w:t>
      </w:r>
      <w:r w:rsidR="00FB6448">
        <w:rPr>
          <w:rFonts w:asciiTheme="majorHAnsi" w:hAnsiTheme="majorHAnsi" w:cs="Arial"/>
        </w:rPr>
        <w:t xml:space="preserve">projektu </w:t>
      </w:r>
      <w:r w:rsidRPr="0042778E">
        <w:rPr>
          <w:rFonts w:asciiTheme="majorHAnsi" w:hAnsiTheme="majorHAnsi" w:cs="Arial"/>
        </w:rPr>
        <w:t>umowy, Zamawiający będzie miał prawo</w:t>
      </w:r>
      <w:r w:rsidR="00C230FC" w:rsidRPr="0042778E">
        <w:rPr>
          <w:rFonts w:asciiTheme="majorHAnsi" w:hAnsiTheme="majorHAnsi" w:cs="Arial"/>
        </w:rPr>
        <w:t xml:space="preserve"> </w:t>
      </w:r>
      <w:r w:rsidRPr="0042778E">
        <w:rPr>
          <w:rFonts w:asciiTheme="majorHAnsi" w:hAnsiTheme="majorHAnsi" w:cs="Arial"/>
        </w:rPr>
        <w:t xml:space="preserve">do naliczenia kar umownych zgodnie z § </w:t>
      </w:r>
      <w:r w:rsidR="00DD0E1E" w:rsidRPr="0042778E">
        <w:rPr>
          <w:rFonts w:asciiTheme="majorHAnsi" w:hAnsiTheme="majorHAnsi" w:cs="Arial"/>
        </w:rPr>
        <w:t>7</w:t>
      </w:r>
      <w:r w:rsidRPr="0042778E">
        <w:rPr>
          <w:rFonts w:asciiTheme="majorHAnsi" w:hAnsiTheme="majorHAnsi" w:cs="Arial"/>
        </w:rPr>
        <w:t xml:space="preserve"> ust. 1 pkt. </w:t>
      </w:r>
      <w:bookmarkStart w:id="3" w:name="_GoBack"/>
      <w:bookmarkEnd w:id="3"/>
      <w:r w:rsidR="00016C40">
        <w:rPr>
          <w:rFonts w:asciiTheme="majorHAnsi" w:hAnsiTheme="majorHAnsi" w:cs="Arial"/>
        </w:rPr>
        <w:t>1</w:t>
      </w:r>
      <w:r w:rsidRPr="0042778E">
        <w:rPr>
          <w:rFonts w:asciiTheme="majorHAnsi" w:hAnsiTheme="majorHAnsi" w:cs="Arial"/>
        </w:rPr>
        <w:t xml:space="preserve">)   </w:t>
      </w:r>
      <w:r w:rsidR="00FB6448">
        <w:rPr>
          <w:rFonts w:asciiTheme="majorHAnsi" w:hAnsiTheme="majorHAnsi" w:cs="Arial"/>
        </w:rPr>
        <w:t xml:space="preserve">projektu </w:t>
      </w:r>
      <w:r w:rsidRPr="0042778E">
        <w:rPr>
          <w:rFonts w:asciiTheme="majorHAnsi" w:hAnsiTheme="majorHAnsi" w:cs="Arial"/>
        </w:rPr>
        <w:t>umowy.</w:t>
      </w:r>
    </w:p>
    <w:p w:rsidR="0085274D" w:rsidRPr="0042778E" w:rsidRDefault="0085274D" w:rsidP="000837C0">
      <w:pPr>
        <w:tabs>
          <w:tab w:val="left" w:pos="0"/>
        </w:tabs>
        <w:spacing w:line="360" w:lineRule="auto"/>
        <w:contextualSpacing/>
        <w:jc w:val="both"/>
        <w:rPr>
          <w:rFonts w:asciiTheme="majorHAnsi" w:hAnsiTheme="majorHAnsi" w:cs="Arial"/>
        </w:rPr>
      </w:pPr>
    </w:p>
    <w:p w:rsidR="004134E2" w:rsidRPr="0042778E" w:rsidRDefault="004134E2" w:rsidP="000837C0">
      <w:pPr>
        <w:pStyle w:val="Nagwek1"/>
        <w:spacing w:line="360" w:lineRule="auto"/>
        <w:ind w:left="284" w:hanging="284"/>
        <w:rPr>
          <w:rFonts w:asciiTheme="majorHAnsi" w:hAnsiTheme="majorHAnsi"/>
          <w:sz w:val="22"/>
          <w:szCs w:val="22"/>
        </w:rPr>
      </w:pPr>
      <w:bookmarkStart w:id="4" w:name="_Toc389551419"/>
      <w:bookmarkEnd w:id="2"/>
      <w:r w:rsidRPr="0042778E">
        <w:rPr>
          <w:rFonts w:asciiTheme="majorHAnsi" w:hAnsiTheme="majorHAnsi"/>
          <w:sz w:val="22"/>
          <w:szCs w:val="22"/>
        </w:rPr>
        <w:t>III Termin wykonania zamówienia</w:t>
      </w:r>
      <w:bookmarkEnd w:id="4"/>
    </w:p>
    <w:p w:rsidR="004134E2" w:rsidRPr="0042778E" w:rsidRDefault="004134E2" w:rsidP="000837C0">
      <w:pPr>
        <w:tabs>
          <w:tab w:val="left" w:pos="0"/>
        </w:tabs>
        <w:spacing w:line="360" w:lineRule="auto"/>
        <w:jc w:val="both"/>
        <w:rPr>
          <w:rFonts w:asciiTheme="majorHAnsi" w:hAnsiTheme="majorHAnsi" w:cs="Arial"/>
        </w:rPr>
      </w:pPr>
    </w:p>
    <w:p w:rsidR="004134E2" w:rsidRPr="0042778E" w:rsidRDefault="004134E2" w:rsidP="000837C0">
      <w:pPr>
        <w:tabs>
          <w:tab w:val="left" w:pos="0"/>
        </w:tabs>
        <w:spacing w:line="360" w:lineRule="auto"/>
        <w:jc w:val="both"/>
        <w:rPr>
          <w:rFonts w:asciiTheme="majorHAnsi" w:hAnsiTheme="majorHAnsi" w:cs="Arial"/>
        </w:rPr>
      </w:pPr>
      <w:r w:rsidRPr="0042778E">
        <w:rPr>
          <w:rFonts w:asciiTheme="majorHAnsi" w:hAnsiTheme="majorHAnsi" w:cs="Arial"/>
        </w:rPr>
        <w:t>Termin realizacji zamówienia (dostawy potwierdzonej protokołem odbioru)</w:t>
      </w:r>
      <w:r w:rsidRPr="0042778E">
        <w:rPr>
          <w:rFonts w:asciiTheme="majorHAnsi" w:hAnsiTheme="majorHAnsi" w:cs="Arial"/>
          <w:b/>
        </w:rPr>
        <w:t xml:space="preserve">: </w:t>
      </w:r>
      <w:r w:rsidRPr="0042778E">
        <w:rPr>
          <w:rFonts w:asciiTheme="majorHAnsi" w:hAnsiTheme="majorHAnsi" w:cs="Arial"/>
        </w:rPr>
        <w:t xml:space="preserve"> nie dłuższy niż  </w:t>
      </w:r>
      <w:r w:rsidR="007D0F36" w:rsidRPr="0042778E">
        <w:rPr>
          <w:rFonts w:asciiTheme="majorHAnsi" w:hAnsiTheme="majorHAnsi" w:cs="Arial"/>
        </w:rPr>
        <w:t xml:space="preserve">7 </w:t>
      </w:r>
      <w:r w:rsidR="004876A4" w:rsidRPr="0042778E">
        <w:rPr>
          <w:rFonts w:asciiTheme="majorHAnsi" w:hAnsiTheme="majorHAnsi" w:cs="Arial"/>
        </w:rPr>
        <w:t>dni</w:t>
      </w:r>
      <w:r w:rsidRPr="0042778E">
        <w:rPr>
          <w:rFonts w:asciiTheme="majorHAnsi" w:hAnsiTheme="majorHAnsi" w:cs="Arial"/>
        </w:rPr>
        <w:t>, licząc od dnia zawarcia umowy</w:t>
      </w:r>
      <w:r w:rsidR="00FB6448">
        <w:rPr>
          <w:rFonts w:asciiTheme="majorHAnsi" w:hAnsiTheme="majorHAnsi" w:cs="Arial"/>
        </w:rPr>
        <w:t>, z uwzględnieniem zapisu rozdz. XII pkt.2 ppkt.2) SIWZ</w:t>
      </w:r>
      <w:r w:rsidR="0002375B" w:rsidRPr="0042778E">
        <w:rPr>
          <w:rFonts w:asciiTheme="majorHAnsi" w:hAnsiTheme="majorHAnsi" w:cs="Arial"/>
        </w:rPr>
        <w:t>.</w:t>
      </w:r>
    </w:p>
    <w:p w:rsidR="0002375B" w:rsidRPr="0042778E" w:rsidRDefault="0002375B" w:rsidP="000837C0">
      <w:pPr>
        <w:tabs>
          <w:tab w:val="left" w:pos="0"/>
        </w:tabs>
        <w:spacing w:line="360" w:lineRule="auto"/>
        <w:jc w:val="both"/>
        <w:rPr>
          <w:rFonts w:asciiTheme="majorHAnsi" w:hAnsiTheme="majorHAnsi" w:cs="Arial"/>
        </w:rPr>
      </w:pPr>
    </w:p>
    <w:p w:rsidR="004134E2" w:rsidRPr="0042778E" w:rsidRDefault="004134E2" w:rsidP="000837C0">
      <w:pPr>
        <w:pStyle w:val="Nagwek1"/>
        <w:spacing w:line="360" w:lineRule="auto"/>
        <w:ind w:left="284" w:hanging="284"/>
        <w:rPr>
          <w:rFonts w:asciiTheme="majorHAnsi" w:hAnsiTheme="majorHAnsi"/>
          <w:sz w:val="22"/>
          <w:szCs w:val="22"/>
        </w:rPr>
      </w:pPr>
      <w:bookmarkStart w:id="5" w:name="_Toc389551420"/>
      <w:r w:rsidRPr="0042778E">
        <w:rPr>
          <w:rFonts w:asciiTheme="majorHAnsi" w:hAnsiTheme="majorHAnsi"/>
          <w:sz w:val="22"/>
          <w:szCs w:val="22"/>
        </w:rPr>
        <w:t>IV Warunki udziału w postępowaniu oraz opis sposobu dokonywania oceny spełniania tych warunków</w:t>
      </w:r>
      <w:bookmarkEnd w:id="5"/>
      <w:r w:rsidRPr="0042778E">
        <w:rPr>
          <w:rFonts w:asciiTheme="majorHAnsi" w:hAnsiTheme="majorHAnsi"/>
          <w:sz w:val="22"/>
          <w:szCs w:val="22"/>
        </w:rPr>
        <w:t xml:space="preserve"> </w:t>
      </w:r>
    </w:p>
    <w:p w:rsidR="004134E2" w:rsidRPr="0042778E" w:rsidRDefault="004134E2" w:rsidP="000837C0">
      <w:pPr>
        <w:spacing w:line="360" w:lineRule="auto"/>
        <w:ind w:left="284" w:hanging="284"/>
        <w:jc w:val="both"/>
        <w:rPr>
          <w:rFonts w:asciiTheme="majorHAnsi" w:hAnsiTheme="majorHAnsi" w:cs="Arial"/>
          <w:b/>
          <w:bCs/>
          <w:color w:val="000000"/>
          <w:u w:val="single"/>
        </w:rPr>
      </w:pPr>
    </w:p>
    <w:p w:rsidR="004134E2" w:rsidRPr="0042778E" w:rsidRDefault="004134E2" w:rsidP="000837C0">
      <w:pPr>
        <w:pStyle w:val="Akapitzlist"/>
        <w:tabs>
          <w:tab w:val="left" w:pos="0"/>
          <w:tab w:val="left" w:pos="284"/>
        </w:tabs>
        <w:spacing w:line="360" w:lineRule="auto"/>
        <w:ind w:left="284" w:hanging="284"/>
        <w:jc w:val="both"/>
        <w:rPr>
          <w:rFonts w:asciiTheme="majorHAnsi" w:hAnsiTheme="majorHAnsi" w:cs="Arial"/>
        </w:rPr>
      </w:pPr>
      <w:r w:rsidRPr="0042778E">
        <w:rPr>
          <w:rFonts w:asciiTheme="majorHAnsi" w:hAnsiTheme="majorHAnsi" w:cs="Arial"/>
          <w:bCs/>
        </w:rPr>
        <w:t>1.</w:t>
      </w:r>
      <w:r w:rsidRPr="0042778E">
        <w:rPr>
          <w:rFonts w:asciiTheme="majorHAnsi" w:hAnsiTheme="majorHAnsi" w:cs="Arial"/>
          <w:bCs/>
        </w:rPr>
        <w:tab/>
        <w:t xml:space="preserve">O zamówienie mogą ubiegać się Wykonawcy, którzy </w:t>
      </w:r>
      <w:r w:rsidRPr="0042778E">
        <w:rPr>
          <w:rFonts w:asciiTheme="majorHAnsi" w:hAnsiTheme="majorHAnsi" w:cs="Arial"/>
        </w:rPr>
        <w:t xml:space="preserve">spełniają warunki </w:t>
      </w:r>
      <w:r w:rsidR="00BC771D" w:rsidRPr="0042778E">
        <w:rPr>
          <w:rFonts w:asciiTheme="majorHAnsi" w:hAnsiTheme="majorHAnsi" w:cs="Arial"/>
        </w:rPr>
        <w:t>dotyczące</w:t>
      </w:r>
      <w:r w:rsidRPr="0042778E">
        <w:rPr>
          <w:rFonts w:asciiTheme="majorHAnsi" w:hAnsiTheme="majorHAnsi" w:cs="Arial"/>
        </w:rPr>
        <w:t>:</w:t>
      </w:r>
    </w:p>
    <w:p w:rsidR="004134E2" w:rsidRPr="0042778E" w:rsidRDefault="004134E2" w:rsidP="005C45F5">
      <w:pPr>
        <w:pStyle w:val="Akapitzlist"/>
        <w:widowControl w:val="0"/>
        <w:numPr>
          <w:ilvl w:val="0"/>
          <w:numId w:val="17"/>
        </w:numPr>
        <w:tabs>
          <w:tab w:val="left" w:pos="0"/>
        </w:tabs>
        <w:autoSpaceDE w:val="0"/>
        <w:autoSpaceDN w:val="0"/>
        <w:spacing w:line="360" w:lineRule="auto"/>
        <w:ind w:hanging="153"/>
        <w:jc w:val="both"/>
        <w:rPr>
          <w:rFonts w:asciiTheme="majorHAnsi" w:hAnsiTheme="majorHAnsi" w:cs="Arial"/>
          <w:bCs/>
        </w:rPr>
      </w:pPr>
      <w:r w:rsidRPr="0042778E">
        <w:rPr>
          <w:rFonts w:asciiTheme="majorHAnsi" w:hAnsiTheme="majorHAnsi" w:cs="Arial"/>
        </w:rPr>
        <w:t>Posiadania uprawnień  do wykonywania  określonej działalności lub czynności, jeżeli przepisy prawa nakładają obowiązek ich posiadania.</w:t>
      </w:r>
    </w:p>
    <w:p w:rsidR="004134E2" w:rsidRPr="0042778E" w:rsidRDefault="004134E2" w:rsidP="000837C0">
      <w:pPr>
        <w:pStyle w:val="Akapitzlist"/>
        <w:widowControl w:val="0"/>
        <w:tabs>
          <w:tab w:val="left" w:pos="284"/>
        </w:tabs>
        <w:autoSpaceDE w:val="0"/>
        <w:autoSpaceDN w:val="0"/>
        <w:spacing w:line="360" w:lineRule="auto"/>
        <w:jc w:val="both"/>
        <w:rPr>
          <w:rFonts w:asciiTheme="majorHAnsi" w:hAnsiTheme="majorHAnsi" w:cs="Arial"/>
          <w:bCs/>
        </w:rPr>
      </w:pPr>
      <w:r w:rsidRPr="0042778E">
        <w:rPr>
          <w:rFonts w:asciiTheme="majorHAnsi" w:hAnsiTheme="majorHAnsi" w:cs="Arial"/>
          <w:i/>
        </w:rPr>
        <w:t>Zamawiający nie precyzuje w powyższym zakresie żadnych wymagań, których spełnianie Wykonawca jest zobowiązany wykazać w sposób szczególny.</w:t>
      </w:r>
    </w:p>
    <w:p w:rsidR="004134E2" w:rsidRPr="0042778E" w:rsidRDefault="004134E2" w:rsidP="005C45F5">
      <w:pPr>
        <w:pStyle w:val="Akapitzlist"/>
        <w:widowControl w:val="0"/>
        <w:numPr>
          <w:ilvl w:val="0"/>
          <w:numId w:val="17"/>
        </w:numPr>
        <w:tabs>
          <w:tab w:val="left" w:pos="0"/>
        </w:tabs>
        <w:suppressAutoHyphens/>
        <w:autoSpaceDE w:val="0"/>
        <w:autoSpaceDN w:val="0"/>
        <w:spacing w:line="360" w:lineRule="auto"/>
        <w:ind w:hanging="153"/>
        <w:jc w:val="both"/>
        <w:rPr>
          <w:rFonts w:asciiTheme="majorHAnsi" w:hAnsiTheme="majorHAnsi" w:cs="Arial"/>
        </w:rPr>
      </w:pPr>
      <w:r w:rsidRPr="0042778E">
        <w:rPr>
          <w:rFonts w:asciiTheme="majorHAnsi" w:hAnsiTheme="majorHAnsi" w:cs="Arial"/>
        </w:rPr>
        <w:t>Posiadania wiedzy i doświadczenia,</w:t>
      </w:r>
    </w:p>
    <w:p w:rsidR="004134E2" w:rsidRPr="0042778E" w:rsidRDefault="004134E2" w:rsidP="000837C0">
      <w:pPr>
        <w:pStyle w:val="Akapitzlist"/>
        <w:widowControl w:val="0"/>
        <w:tabs>
          <w:tab w:val="left" w:pos="0"/>
        </w:tabs>
        <w:autoSpaceDE w:val="0"/>
        <w:autoSpaceDN w:val="0"/>
        <w:spacing w:line="360" w:lineRule="auto"/>
        <w:jc w:val="both"/>
        <w:rPr>
          <w:rFonts w:asciiTheme="majorHAnsi" w:hAnsiTheme="majorHAnsi" w:cs="Arial"/>
          <w:i/>
        </w:rPr>
      </w:pPr>
      <w:r w:rsidRPr="0042778E">
        <w:rPr>
          <w:rFonts w:asciiTheme="majorHAnsi" w:hAnsiTheme="majorHAnsi" w:cs="Arial"/>
          <w:i/>
        </w:rPr>
        <w:t>Zamawiający nie precyzuje w powyższym zakresie żadnych wymagań, których spełnianie Wykonawca jest zobowiązany wykazać w sposób szczególny.</w:t>
      </w:r>
    </w:p>
    <w:p w:rsidR="004134E2" w:rsidRPr="0042778E" w:rsidRDefault="004134E2" w:rsidP="005C45F5">
      <w:pPr>
        <w:pStyle w:val="Akapitzlist"/>
        <w:widowControl w:val="0"/>
        <w:numPr>
          <w:ilvl w:val="0"/>
          <w:numId w:val="17"/>
        </w:numPr>
        <w:tabs>
          <w:tab w:val="left" w:pos="284"/>
        </w:tabs>
        <w:suppressAutoHyphens/>
        <w:autoSpaceDE w:val="0"/>
        <w:autoSpaceDN w:val="0"/>
        <w:spacing w:line="360" w:lineRule="auto"/>
        <w:ind w:hanging="153"/>
        <w:jc w:val="both"/>
        <w:rPr>
          <w:rFonts w:asciiTheme="majorHAnsi" w:hAnsiTheme="majorHAnsi" w:cs="Arial"/>
          <w:bCs/>
        </w:rPr>
      </w:pPr>
      <w:r w:rsidRPr="0042778E">
        <w:rPr>
          <w:rFonts w:asciiTheme="majorHAnsi" w:hAnsiTheme="majorHAnsi" w:cs="Arial"/>
          <w:bCs/>
        </w:rPr>
        <w:t xml:space="preserve">Dysponowania odpowiednim potencjałem technicznym </w:t>
      </w:r>
      <w:r w:rsidR="00026DA2" w:rsidRPr="0042778E">
        <w:rPr>
          <w:rFonts w:asciiTheme="majorHAnsi" w:hAnsiTheme="majorHAnsi" w:cs="Arial"/>
          <w:bCs/>
        </w:rPr>
        <w:t xml:space="preserve">oraz osobami </w:t>
      </w:r>
      <w:r w:rsidRPr="0042778E">
        <w:rPr>
          <w:rFonts w:asciiTheme="majorHAnsi" w:hAnsiTheme="majorHAnsi" w:cs="Arial"/>
          <w:bCs/>
        </w:rPr>
        <w:t>zdolnym</w:t>
      </w:r>
      <w:r w:rsidR="00026DA2" w:rsidRPr="0042778E">
        <w:rPr>
          <w:rFonts w:asciiTheme="majorHAnsi" w:hAnsiTheme="majorHAnsi" w:cs="Arial"/>
          <w:bCs/>
        </w:rPr>
        <w:t>i</w:t>
      </w:r>
      <w:r w:rsidR="008B0E42" w:rsidRPr="0042778E">
        <w:rPr>
          <w:rFonts w:asciiTheme="majorHAnsi" w:hAnsiTheme="majorHAnsi" w:cs="Arial"/>
          <w:bCs/>
        </w:rPr>
        <w:t xml:space="preserve"> do </w:t>
      </w:r>
      <w:r w:rsidRPr="0042778E">
        <w:rPr>
          <w:rFonts w:asciiTheme="majorHAnsi" w:hAnsiTheme="majorHAnsi" w:cs="Arial"/>
          <w:bCs/>
        </w:rPr>
        <w:t>wykonania zamówienia.</w:t>
      </w:r>
    </w:p>
    <w:p w:rsidR="004134E2" w:rsidRPr="0042778E" w:rsidRDefault="004134E2" w:rsidP="000837C0">
      <w:pPr>
        <w:pStyle w:val="Akapitzlist"/>
        <w:widowControl w:val="0"/>
        <w:tabs>
          <w:tab w:val="left" w:pos="284"/>
        </w:tabs>
        <w:autoSpaceDE w:val="0"/>
        <w:autoSpaceDN w:val="0"/>
        <w:spacing w:line="360" w:lineRule="auto"/>
        <w:jc w:val="both"/>
        <w:rPr>
          <w:rFonts w:asciiTheme="majorHAnsi" w:hAnsiTheme="majorHAnsi" w:cs="Arial"/>
          <w:bCs/>
        </w:rPr>
      </w:pPr>
      <w:r w:rsidRPr="0042778E">
        <w:rPr>
          <w:rFonts w:asciiTheme="majorHAnsi" w:hAnsiTheme="majorHAnsi" w:cs="Arial"/>
          <w:i/>
        </w:rPr>
        <w:t>Zamawiający  nie precyzuje w powyższym zakresie żadnych wymagań, których spełnianie Wykonawca jest zobowiązany wykazać w sposób szczególny.</w:t>
      </w:r>
    </w:p>
    <w:p w:rsidR="004134E2" w:rsidRPr="0042778E" w:rsidRDefault="004134E2" w:rsidP="005C45F5">
      <w:pPr>
        <w:pStyle w:val="Akapitzlist"/>
        <w:widowControl w:val="0"/>
        <w:numPr>
          <w:ilvl w:val="0"/>
          <w:numId w:val="17"/>
        </w:numPr>
        <w:tabs>
          <w:tab w:val="left" w:pos="0"/>
        </w:tabs>
        <w:suppressAutoHyphens/>
        <w:autoSpaceDE w:val="0"/>
        <w:autoSpaceDN w:val="0"/>
        <w:spacing w:line="360" w:lineRule="auto"/>
        <w:ind w:hanging="153"/>
        <w:jc w:val="both"/>
        <w:rPr>
          <w:rFonts w:asciiTheme="majorHAnsi" w:hAnsiTheme="majorHAnsi" w:cs="Arial"/>
        </w:rPr>
      </w:pPr>
      <w:r w:rsidRPr="0042778E">
        <w:rPr>
          <w:rFonts w:asciiTheme="majorHAnsi" w:hAnsiTheme="majorHAnsi" w:cs="Arial"/>
          <w:bCs/>
        </w:rPr>
        <w:t>Sytuacji ekonomicznej i finansowej.</w:t>
      </w:r>
    </w:p>
    <w:p w:rsidR="004134E2" w:rsidRPr="0042778E" w:rsidRDefault="004134E2" w:rsidP="000837C0">
      <w:pPr>
        <w:pStyle w:val="Akapitzlist"/>
        <w:widowControl w:val="0"/>
        <w:tabs>
          <w:tab w:val="left" w:pos="284"/>
        </w:tabs>
        <w:autoSpaceDE w:val="0"/>
        <w:autoSpaceDN w:val="0"/>
        <w:spacing w:line="360" w:lineRule="auto"/>
        <w:jc w:val="both"/>
        <w:rPr>
          <w:rFonts w:asciiTheme="majorHAnsi" w:hAnsiTheme="majorHAnsi" w:cs="Arial"/>
          <w:i/>
        </w:rPr>
      </w:pPr>
      <w:r w:rsidRPr="0042778E">
        <w:rPr>
          <w:rFonts w:asciiTheme="majorHAnsi" w:hAnsiTheme="majorHAnsi" w:cs="Arial"/>
          <w:i/>
        </w:rPr>
        <w:t>Zamawiający  nie precyzuje w powyższym zakresie żadnych wymagań, których spełnianie Wykonawca jest zobowiązany wykazać w sposób szczególny.</w:t>
      </w:r>
    </w:p>
    <w:p w:rsidR="004134E2" w:rsidRPr="0042778E" w:rsidRDefault="004134E2" w:rsidP="000837C0">
      <w:pPr>
        <w:widowControl w:val="0"/>
        <w:tabs>
          <w:tab w:val="left" w:pos="284"/>
        </w:tabs>
        <w:autoSpaceDE w:val="0"/>
        <w:autoSpaceDN w:val="0"/>
        <w:spacing w:line="360" w:lineRule="auto"/>
        <w:ind w:left="284" w:hanging="284"/>
        <w:jc w:val="both"/>
        <w:rPr>
          <w:rFonts w:asciiTheme="majorHAnsi" w:hAnsiTheme="majorHAnsi" w:cs="Arial"/>
        </w:rPr>
      </w:pPr>
      <w:r w:rsidRPr="0042778E">
        <w:rPr>
          <w:rFonts w:asciiTheme="majorHAnsi" w:hAnsiTheme="majorHAnsi" w:cs="Arial"/>
        </w:rPr>
        <w:t>2.</w:t>
      </w:r>
      <w:r w:rsidRPr="0042778E">
        <w:rPr>
          <w:rFonts w:asciiTheme="majorHAnsi" w:hAnsiTheme="majorHAnsi" w:cs="Arial"/>
        </w:rPr>
        <w:tab/>
        <w:t>W przypadku Wykonawców ubiegających się wspólnie o udzielenie zamówienia</w:t>
      </w:r>
      <w:r w:rsidR="00707727" w:rsidRPr="0042778E">
        <w:rPr>
          <w:rFonts w:asciiTheme="majorHAnsi" w:hAnsiTheme="majorHAnsi" w:cs="Arial"/>
        </w:rPr>
        <w:t xml:space="preserve"> (w tym </w:t>
      </w:r>
      <w:r w:rsidR="00707727" w:rsidRPr="0042778E">
        <w:rPr>
          <w:rFonts w:asciiTheme="majorHAnsi" w:hAnsiTheme="majorHAnsi" w:cs="Arial"/>
        </w:rPr>
        <w:lastRenderedPageBreak/>
        <w:t>w ramach konsorcjum)</w:t>
      </w:r>
      <w:r w:rsidRPr="0042778E">
        <w:rPr>
          <w:rFonts w:asciiTheme="majorHAnsi" w:hAnsiTheme="majorHAnsi" w:cs="Arial"/>
        </w:rPr>
        <w:t xml:space="preserve">, warunki określone powyżej Wykonawcy </w:t>
      </w:r>
      <w:r w:rsidR="00707727" w:rsidRPr="0042778E">
        <w:rPr>
          <w:rFonts w:asciiTheme="majorHAnsi" w:hAnsiTheme="majorHAnsi" w:cs="Arial"/>
        </w:rPr>
        <w:t xml:space="preserve">ci </w:t>
      </w:r>
      <w:r w:rsidRPr="0042778E">
        <w:rPr>
          <w:rFonts w:asciiTheme="majorHAnsi" w:hAnsiTheme="majorHAnsi" w:cs="Arial"/>
        </w:rPr>
        <w:t>mogą spełniać łącznie.</w:t>
      </w:r>
    </w:p>
    <w:p w:rsidR="004134E2" w:rsidRPr="0042778E" w:rsidRDefault="004134E2" w:rsidP="000837C0">
      <w:pPr>
        <w:widowControl w:val="0"/>
        <w:tabs>
          <w:tab w:val="left" w:pos="284"/>
        </w:tabs>
        <w:autoSpaceDE w:val="0"/>
        <w:autoSpaceDN w:val="0"/>
        <w:spacing w:line="360" w:lineRule="auto"/>
        <w:ind w:left="284" w:hanging="284"/>
        <w:jc w:val="both"/>
        <w:rPr>
          <w:rFonts w:asciiTheme="majorHAnsi" w:hAnsiTheme="majorHAnsi" w:cs="Arial"/>
        </w:rPr>
      </w:pPr>
      <w:r w:rsidRPr="0042778E">
        <w:rPr>
          <w:rFonts w:asciiTheme="majorHAnsi" w:hAnsiTheme="majorHAnsi" w:cs="Arial"/>
        </w:rPr>
        <w:t>3.</w:t>
      </w:r>
      <w:r w:rsidRPr="0042778E">
        <w:rPr>
          <w:rFonts w:asciiTheme="majorHAnsi" w:hAnsiTheme="majorHAnsi" w:cs="Arial"/>
        </w:rPr>
        <w:tab/>
        <w:t>W postępowaniu mogą wziąć udział Wykonawcy, któ</w:t>
      </w:r>
      <w:r w:rsidR="008B0E42" w:rsidRPr="0042778E">
        <w:rPr>
          <w:rFonts w:asciiTheme="majorHAnsi" w:hAnsiTheme="majorHAnsi" w:cs="Arial"/>
        </w:rPr>
        <w:t>rzy nie podlegają wykluczeniu z </w:t>
      </w:r>
      <w:r w:rsidRPr="0042778E">
        <w:rPr>
          <w:rFonts w:asciiTheme="majorHAnsi" w:hAnsiTheme="majorHAnsi" w:cs="Arial"/>
        </w:rPr>
        <w:t>postępowania na podstawie art. 24 ust. 1 i 2</w:t>
      </w:r>
      <w:r w:rsidR="00EF2F6E">
        <w:rPr>
          <w:rFonts w:asciiTheme="majorHAnsi" w:hAnsiTheme="majorHAnsi" w:cs="Arial"/>
        </w:rPr>
        <w:t>,  2a</w:t>
      </w:r>
      <w:r w:rsidRPr="0042778E">
        <w:rPr>
          <w:rFonts w:asciiTheme="majorHAnsi" w:hAnsiTheme="majorHAnsi" w:cs="Arial"/>
        </w:rPr>
        <w:t xml:space="preserve">  ustawy</w:t>
      </w:r>
    </w:p>
    <w:p w:rsidR="004134E2" w:rsidRPr="0042778E" w:rsidRDefault="004134E2" w:rsidP="000837C0">
      <w:pPr>
        <w:widowControl w:val="0"/>
        <w:tabs>
          <w:tab w:val="left" w:pos="284"/>
        </w:tabs>
        <w:autoSpaceDE w:val="0"/>
        <w:autoSpaceDN w:val="0"/>
        <w:spacing w:line="360" w:lineRule="auto"/>
        <w:ind w:left="284" w:hanging="284"/>
        <w:jc w:val="both"/>
        <w:rPr>
          <w:rFonts w:asciiTheme="majorHAnsi" w:hAnsiTheme="majorHAnsi" w:cs="Arial"/>
          <w:bCs/>
        </w:rPr>
      </w:pPr>
      <w:r w:rsidRPr="0042778E">
        <w:rPr>
          <w:rFonts w:asciiTheme="majorHAnsi" w:hAnsiTheme="majorHAnsi" w:cs="Arial"/>
        </w:rPr>
        <w:t>4.</w:t>
      </w:r>
      <w:r w:rsidRPr="0042778E">
        <w:rPr>
          <w:rFonts w:asciiTheme="majorHAnsi" w:hAnsiTheme="majorHAnsi" w:cs="Arial"/>
        </w:rPr>
        <w:tab/>
      </w:r>
      <w:r w:rsidRPr="0042778E">
        <w:rPr>
          <w:rFonts w:asciiTheme="majorHAnsi" w:hAnsiTheme="majorHAnsi" w:cs="Arial"/>
          <w:b/>
        </w:rPr>
        <w:t>Zasady oceny spełniania warunków Zamawiającego.</w:t>
      </w:r>
    </w:p>
    <w:p w:rsidR="004134E2" w:rsidRPr="0042778E" w:rsidRDefault="00BC771D" w:rsidP="000837C0">
      <w:pPr>
        <w:pStyle w:val="Tekstpodstawowy"/>
        <w:widowControl w:val="0"/>
        <w:tabs>
          <w:tab w:val="left" w:pos="284"/>
        </w:tabs>
        <w:spacing w:after="0" w:line="360" w:lineRule="auto"/>
        <w:ind w:left="284"/>
        <w:jc w:val="both"/>
        <w:rPr>
          <w:rFonts w:asciiTheme="majorHAnsi" w:hAnsiTheme="majorHAnsi" w:cs="Arial"/>
          <w:sz w:val="22"/>
          <w:szCs w:val="22"/>
        </w:rPr>
      </w:pPr>
      <w:r w:rsidRPr="0042778E">
        <w:rPr>
          <w:rFonts w:asciiTheme="majorHAnsi" w:hAnsiTheme="majorHAnsi" w:cs="Arial"/>
          <w:sz w:val="22"/>
          <w:szCs w:val="22"/>
        </w:rPr>
        <w:t>O</w:t>
      </w:r>
      <w:r w:rsidR="004134E2" w:rsidRPr="0042778E">
        <w:rPr>
          <w:rFonts w:asciiTheme="majorHAnsi" w:hAnsiTheme="majorHAnsi" w:cs="Arial"/>
          <w:sz w:val="22"/>
          <w:szCs w:val="22"/>
        </w:rPr>
        <w:t>cena spełniania warunków wymaganych od Wykonawców</w:t>
      </w:r>
      <w:r w:rsidRPr="0042778E">
        <w:rPr>
          <w:rFonts w:asciiTheme="majorHAnsi" w:hAnsiTheme="majorHAnsi" w:cs="Arial"/>
          <w:sz w:val="22"/>
          <w:szCs w:val="22"/>
        </w:rPr>
        <w:t>, zostanie dokonana na podstawie złożonych oświadczeń i dokumentów opisanych w rozdziale V niniejszej SIWZ</w:t>
      </w:r>
      <w:r w:rsidR="004134E2" w:rsidRPr="0042778E">
        <w:rPr>
          <w:rFonts w:asciiTheme="majorHAnsi" w:hAnsiTheme="majorHAnsi" w:cs="Arial"/>
          <w:sz w:val="22"/>
          <w:szCs w:val="22"/>
        </w:rPr>
        <w:t xml:space="preserve">, </w:t>
      </w:r>
      <w:r w:rsidR="00FB6448">
        <w:rPr>
          <w:rFonts w:asciiTheme="majorHAnsi" w:hAnsiTheme="majorHAnsi" w:cs="Arial"/>
          <w:sz w:val="22"/>
          <w:szCs w:val="22"/>
        </w:rPr>
        <w:t>wg formuły</w:t>
      </w:r>
      <w:r w:rsidR="004134E2" w:rsidRPr="0042778E">
        <w:rPr>
          <w:rFonts w:asciiTheme="majorHAnsi" w:hAnsiTheme="majorHAnsi" w:cs="Arial"/>
          <w:sz w:val="22"/>
          <w:szCs w:val="22"/>
        </w:rPr>
        <w:t xml:space="preserve"> </w:t>
      </w:r>
      <w:r w:rsidR="004134E2" w:rsidRPr="0042778E">
        <w:rPr>
          <w:rFonts w:asciiTheme="majorHAnsi" w:hAnsiTheme="majorHAnsi" w:cs="Arial"/>
          <w:i/>
          <w:sz w:val="22"/>
          <w:szCs w:val="22"/>
        </w:rPr>
        <w:t>spełnia – nie spełnia</w:t>
      </w:r>
      <w:r w:rsidR="004134E2" w:rsidRPr="0042778E">
        <w:rPr>
          <w:rFonts w:asciiTheme="majorHAnsi" w:hAnsiTheme="majorHAnsi" w:cs="Arial"/>
          <w:sz w:val="22"/>
          <w:szCs w:val="22"/>
        </w:rPr>
        <w:t xml:space="preserve">. </w:t>
      </w:r>
    </w:p>
    <w:p w:rsidR="00E60216" w:rsidRPr="0042778E" w:rsidRDefault="00E60216" w:rsidP="000837C0">
      <w:pPr>
        <w:spacing w:line="360" w:lineRule="auto"/>
        <w:ind w:left="426" w:hanging="142"/>
        <w:jc w:val="both"/>
        <w:rPr>
          <w:rFonts w:asciiTheme="majorHAns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6" w:name="_Toc321294754"/>
      <w:bookmarkStart w:id="7" w:name="_Toc389551421"/>
      <w:r w:rsidRPr="0042778E">
        <w:rPr>
          <w:rFonts w:asciiTheme="majorHAnsi" w:hAnsiTheme="majorHAnsi"/>
          <w:sz w:val="22"/>
          <w:szCs w:val="22"/>
        </w:rPr>
        <w:t xml:space="preserve">V Wykaz oświadczeń i dokumentów, jakie mają dostarczyć Wykonawcy </w:t>
      </w:r>
      <w:bookmarkEnd w:id="6"/>
      <w:r w:rsidRPr="0042778E">
        <w:rPr>
          <w:rFonts w:asciiTheme="majorHAnsi" w:hAnsiTheme="majorHAnsi"/>
          <w:sz w:val="22"/>
          <w:szCs w:val="22"/>
        </w:rPr>
        <w:t>w celu potwierdzenia spełnienia warunków udziału w postępowaniu</w:t>
      </w:r>
      <w:bookmarkEnd w:id="7"/>
    </w:p>
    <w:p w:rsidR="004134E2" w:rsidRPr="0042778E" w:rsidRDefault="004134E2" w:rsidP="000837C0">
      <w:pPr>
        <w:autoSpaceDE w:val="0"/>
        <w:spacing w:line="360" w:lineRule="auto"/>
        <w:ind w:left="1134" w:hanging="426"/>
        <w:jc w:val="both"/>
        <w:rPr>
          <w:rFonts w:asciiTheme="majorHAnsi" w:hAnsiTheme="majorHAnsi" w:cs="Arial"/>
          <w:b/>
          <w:bCs/>
          <w:color w:val="000000"/>
        </w:rPr>
      </w:pPr>
    </w:p>
    <w:p w:rsidR="004134E2" w:rsidRPr="0042778E" w:rsidRDefault="004134E2" w:rsidP="000837C0">
      <w:pPr>
        <w:pStyle w:val="BodyText21"/>
        <w:spacing w:line="360" w:lineRule="auto"/>
        <w:ind w:left="284" w:hanging="284"/>
        <w:jc w:val="both"/>
        <w:rPr>
          <w:rFonts w:asciiTheme="majorHAnsi" w:hAnsiTheme="majorHAnsi" w:cs="Arial"/>
          <w:b/>
          <w:sz w:val="22"/>
          <w:szCs w:val="22"/>
          <w:u w:val="single"/>
        </w:rPr>
      </w:pPr>
      <w:r w:rsidRPr="0042778E">
        <w:rPr>
          <w:rFonts w:asciiTheme="majorHAnsi" w:hAnsiTheme="majorHAnsi" w:cs="Arial"/>
          <w:b/>
          <w:sz w:val="22"/>
          <w:szCs w:val="22"/>
        </w:rPr>
        <w:t>1.</w:t>
      </w:r>
      <w:r w:rsidRPr="0042778E">
        <w:rPr>
          <w:rFonts w:asciiTheme="majorHAnsi" w:hAnsiTheme="majorHAnsi" w:cs="Arial"/>
          <w:sz w:val="22"/>
          <w:szCs w:val="22"/>
        </w:rPr>
        <w:tab/>
      </w:r>
      <w:r w:rsidRPr="0042778E">
        <w:rPr>
          <w:rFonts w:asciiTheme="majorHAnsi" w:hAnsiTheme="majorHAnsi" w:cs="Arial"/>
          <w:b/>
          <w:sz w:val="22"/>
          <w:szCs w:val="22"/>
          <w:u w:val="single"/>
        </w:rPr>
        <w:t>W  zakresie wykazania spełniania przez Wykonawcę warunków</w:t>
      </w:r>
      <w:r w:rsidR="000B1D45" w:rsidRPr="0042778E">
        <w:rPr>
          <w:rFonts w:asciiTheme="majorHAnsi" w:hAnsiTheme="majorHAnsi" w:cs="Arial"/>
          <w:b/>
          <w:sz w:val="22"/>
          <w:szCs w:val="22"/>
          <w:u w:val="single"/>
        </w:rPr>
        <w:t>,</w:t>
      </w:r>
      <w:r w:rsidRPr="0042778E">
        <w:rPr>
          <w:rFonts w:asciiTheme="majorHAnsi" w:hAnsiTheme="majorHAnsi" w:cs="Arial"/>
          <w:b/>
          <w:sz w:val="22"/>
          <w:szCs w:val="22"/>
          <w:u w:val="single"/>
        </w:rPr>
        <w:t xml:space="preserve"> o których mowa w art. 22 ust. 1 ustawy należy przedłożyć:</w:t>
      </w:r>
    </w:p>
    <w:p w:rsidR="0090492D" w:rsidRPr="0042778E" w:rsidRDefault="0090492D" w:rsidP="000837C0">
      <w:pPr>
        <w:pStyle w:val="BodyText21"/>
        <w:spacing w:line="360" w:lineRule="auto"/>
        <w:ind w:left="284" w:hanging="284"/>
        <w:jc w:val="both"/>
        <w:rPr>
          <w:rFonts w:asciiTheme="majorHAnsi" w:hAnsiTheme="majorHAnsi" w:cs="Arial"/>
          <w:b/>
          <w:sz w:val="22"/>
          <w:szCs w:val="22"/>
          <w:u w:val="single"/>
        </w:rPr>
      </w:pPr>
    </w:p>
    <w:p w:rsidR="004134E2" w:rsidRPr="0042778E" w:rsidRDefault="00BC771D" w:rsidP="000837C0">
      <w:pPr>
        <w:pStyle w:val="BodyText21"/>
        <w:spacing w:line="360" w:lineRule="auto"/>
        <w:ind w:left="284"/>
        <w:jc w:val="both"/>
        <w:rPr>
          <w:rFonts w:asciiTheme="majorHAnsi" w:hAnsiTheme="majorHAnsi" w:cs="Arial"/>
          <w:b/>
          <w:sz w:val="22"/>
          <w:szCs w:val="22"/>
        </w:rPr>
      </w:pPr>
      <w:r w:rsidRPr="0042778E">
        <w:rPr>
          <w:rFonts w:asciiTheme="majorHAnsi" w:hAnsiTheme="majorHAnsi" w:cs="Arial"/>
          <w:sz w:val="22"/>
          <w:szCs w:val="22"/>
        </w:rPr>
        <w:t>O</w:t>
      </w:r>
      <w:r w:rsidR="004134E2" w:rsidRPr="0042778E">
        <w:rPr>
          <w:rFonts w:asciiTheme="majorHAnsi" w:hAnsiTheme="majorHAnsi" w:cs="Arial"/>
          <w:sz w:val="22"/>
          <w:szCs w:val="22"/>
        </w:rPr>
        <w:t>świadczenie Wykonawcy, że spełnia warunki  udziału w postępowaniu</w:t>
      </w:r>
      <w:r w:rsidR="000B1D45" w:rsidRPr="0042778E">
        <w:rPr>
          <w:rFonts w:asciiTheme="majorHAnsi" w:hAnsiTheme="majorHAnsi" w:cs="Arial"/>
          <w:sz w:val="22"/>
          <w:szCs w:val="22"/>
        </w:rPr>
        <w:t>,</w:t>
      </w:r>
      <w:r w:rsidR="004134E2" w:rsidRPr="0042778E">
        <w:rPr>
          <w:rFonts w:asciiTheme="majorHAnsi" w:hAnsiTheme="majorHAnsi" w:cs="Arial"/>
          <w:sz w:val="22"/>
          <w:szCs w:val="22"/>
        </w:rPr>
        <w:t xml:space="preserve"> o których mowa w art. 22 ust.1 ustawy, podpisane przez osobę(y)  upoważnioną(e) do reprezentowania Wykonawcy -</w:t>
      </w:r>
      <w:r w:rsidR="004134E2" w:rsidRPr="0042778E">
        <w:rPr>
          <w:rFonts w:asciiTheme="majorHAnsi" w:hAnsiTheme="majorHAnsi" w:cs="Arial"/>
          <w:b/>
          <w:sz w:val="22"/>
          <w:szCs w:val="22"/>
        </w:rPr>
        <w:t xml:space="preserve"> </w:t>
      </w:r>
      <w:r w:rsidR="00552A8E" w:rsidRPr="0042778E">
        <w:rPr>
          <w:rFonts w:asciiTheme="majorHAnsi" w:hAnsiTheme="majorHAnsi" w:cs="Arial"/>
          <w:b/>
          <w:sz w:val="22"/>
          <w:szCs w:val="22"/>
        </w:rPr>
        <w:t>załącznik nr 2</w:t>
      </w:r>
      <w:r w:rsidR="004134E2" w:rsidRPr="0042778E">
        <w:rPr>
          <w:rFonts w:asciiTheme="majorHAnsi" w:hAnsiTheme="majorHAnsi" w:cs="Arial"/>
          <w:b/>
          <w:sz w:val="22"/>
          <w:szCs w:val="22"/>
        </w:rPr>
        <w:t xml:space="preserve"> do SIWZ.</w:t>
      </w:r>
    </w:p>
    <w:p w:rsidR="004134E2" w:rsidRPr="0042778E" w:rsidRDefault="004134E2" w:rsidP="000837C0">
      <w:pPr>
        <w:pStyle w:val="Tekstpodstawowy"/>
        <w:spacing w:after="0" w:line="360" w:lineRule="auto"/>
        <w:ind w:left="284"/>
        <w:jc w:val="both"/>
        <w:rPr>
          <w:rFonts w:asciiTheme="majorHAnsi" w:hAnsiTheme="majorHAnsi" w:cs="Arial"/>
          <w:i/>
          <w:sz w:val="22"/>
          <w:szCs w:val="22"/>
          <w:u w:val="single"/>
        </w:rPr>
      </w:pPr>
      <w:r w:rsidRPr="0042778E">
        <w:rPr>
          <w:rFonts w:asciiTheme="majorHAnsi" w:hAnsiTheme="majorHAnsi" w:cs="Arial"/>
          <w:i/>
          <w:sz w:val="22"/>
          <w:szCs w:val="22"/>
        </w:rPr>
        <w:t xml:space="preserve">W przypadku Wykonawców wspólnie ubiegających się o udzielenie zamówienia każdy z warunków określonych w art. 22 ust. 1 ustawy  powinien spełniać </w:t>
      </w:r>
      <w:r w:rsidRPr="0042778E">
        <w:rPr>
          <w:rFonts w:asciiTheme="majorHAnsi" w:hAnsiTheme="majorHAnsi" w:cs="Arial"/>
          <w:b/>
          <w:i/>
          <w:sz w:val="22"/>
          <w:szCs w:val="22"/>
        </w:rPr>
        <w:t>co  najmniej  jeden</w:t>
      </w:r>
      <w:r w:rsidRPr="0042778E">
        <w:rPr>
          <w:rFonts w:asciiTheme="majorHAnsi" w:hAnsiTheme="majorHAnsi" w:cs="Arial"/>
          <w:i/>
          <w:sz w:val="22"/>
          <w:szCs w:val="22"/>
        </w:rPr>
        <w:t xml:space="preserve">  z tych Wykonawców albo wszyscy Ci Wykonawcy wspólnie. Dlatego też w przypadku Wykonawców wspólnie ubiegających się o udzielnie zamówienia, oświadczenie z art. 22 ust. 1 ustawy  może podpisać pełnomocnik w imieniu Wykonawców wspólnie ubiegających się o udzielenie zamówienia (zgodnie z art. 23 ust. 2 ustawy) lub wszyscy Wykonawcy razem na jednym dokumencie. </w:t>
      </w:r>
      <w:r w:rsidRPr="0042778E">
        <w:rPr>
          <w:rFonts w:asciiTheme="majorHAnsi" w:hAnsiTheme="majorHAnsi" w:cs="Arial"/>
          <w:i/>
          <w:sz w:val="22"/>
          <w:szCs w:val="22"/>
          <w:u w:val="single"/>
        </w:rPr>
        <w:t>Wystarczające jest również złożenie oświadczenia przez tego (tych) z Wykonawców, który samodzielnie spełnia warunki określone w art. 22 ust. 1 ustawy.</w:t>
      </w:r>
    </w:p>
    <w:p w:rsidR="004134E2" w:rsidRPr="0042778E" w:rsidRDefault="004134E2" w:rsidP="005C45F5">
      <w:pPr>
        <w:pStyle w:val="BodyText21"/>
        <w:numPr>
          <w:ilvl w:val="0"/>
          <w:numId w:val="4"/>
        </w:numPr>
        <w:spacing w:line="360" w:lineRule="auto"/>
        <w:ind w:left="284" w:hanging="284"/>
        <w:jc w:val="both"/>
        <w:rPr>
          <w:rFonts w:asciiTheme="majorHAnsi" w:hAnsiTheme="majorHAnsi" w:cs="Arial"/>
          <w:b/>
          <w:sz w:val="22"/>
          <w:szCs w:val="22"/>
          <w:u w:val="single"/>
        </w:rPr>
      </w:pPr>
      <w:r w:rsidRPr="0042778E">
        <w:rPr>
          <w:rFonts w:asciiTheme="majorHAnsi" w:hAnsiTheme="majorHAnsi" w:cs="Arial"/>
          <w:b/>
          <w:sz w:val="22"/>
          <w:szCs w:val="22"/>
          <w:u w:val="single"/>
        </w:rPr>
        <w:t xml:space="preserve">W </w:t>
      </w:r>
      <w:r w:rsidR="00BC771D" w:rsidRPr="0042778E">
        <w:rPr>
          <w:rFonts w:asciiTheme="majorHAnsi" w:hAnsiTheme="majorHAnsi" w:cs="Arial"/>
          <w:b/>
          <w:sz w:val="22"/>
          <w:szCs w:val="22"/>
          <w:u w:val="single"/>
        </w:rPr>
        <w:t>celu wykazania braku podstaw do wykluczenia</w:t>
      </w:r>
      <w:r w:rsidRPr="0042778E">
        <w:rPr>
          <w:rFonts w:asciiTheme="majorHAnsi" w:hAnsiTheme="majorHAnsi" w:cs="Arial"/>
          <w:b/>
          <w:sz w:val="22"/>
          <w:szCs w:val="22"/>
          <w:u w:val="single"/>
        </w:rPr>
        <w:t xml:space="preserve"> na podstawie art. 24 ust. 1 i 2 ustawy, należy przedłożyć:</w:t>
      </w:r>
    </w:p>
    <w:p w:rsidR="005135FB" w:rsidRPr="0042778E" w:rsidRDefault="005135FB" w:rsidP="005C45F5">
      <w:pPr>
        <w:numPr>
          <w:ilvl w:val="0"/>
          <w:numId w:val="26"/>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Oświadczenie o braku podstaw do wyklucze</w:t>
      </w:r>
      <w:r w:rsidR="008B0E42" w:rsidRPr="0042778E">
        <w:rPr>
          <w:rFonts w:asciiTheme="majorHAnsi" w:eastAsia="Times New Roman" w:hAnsiTheme="majorHAnsi" w:cs="Arial"/>
          <w:lang w:eastAsia="pl-PL"/>
        </w:rPr>
        <w:t>nia Wykonawcy z postępowania na </w:t>
      </w:r>
      <w:r w:rsidRPr="0042778E">
        <w:rPr>
          <w:rFonts w:asciiTheme="majorHAnsi" w:eastAsia="Times New Roman" w:hAnsiTheme="majorHAnsi" w:cs="Arial"/>
          <w:lang w:eastAsia="pl-PL"/>
        </w:rPr>
        <w:t>podstawie art. 24 ust. 1 ustawy, podpisane p</w:t>
      </w:r>
      <w:r w:rsidR="008B0E42" w:rsidRPr="0042778E">
        <w:rPr>
          <w:rFonts w:asciiTheme="majorHAnsi" w:eastAsia="Times New Roman" w:hAnsiTheme="majorHAnsi" w:cs="Arial"/>
          <w:lang w:eastAsia="pl-PL"/>
        </w:rPr>
        <w:t>rzez osobę(y) upoważnioną(e) do </w:t>
      </w:r>
      <w:r w:rsidRPr="0042778E">
        <w:rPr>
          <w:rFonts w:asciiTheme="majorHAnsi" w:eastAsia="Times New Roman" w:hAnsiTheme="majorHAnsi" w:cs="Arial"/>
          <w:lang w:eastAsia="pl-PL"/>
        </w:rPr>
        <w:t xml:space="preserve">reprezentowania Wykonawcy – </w:t>
      </w:r>
      <w:r w:rsidRPr="0042778E">
        <w:rPr>
          <w:rFonts w:asciiTheme="majorHAnsi" w:eastAsia="Times New Roman" w:hAnsiTheme="majorHAnsi" w:cs="Arial"/>
          <w:b/>
          <w:lang w:eastAsia="pl-PL"/>
        </w:rPr>
        <w:t xml:space="preserve">załącznik nr </w:t>
      </w:r>
      <w:r w:rsidR="00552A8E" w:rsidRPr="0042778E">
        <w:rPr>
          <w:rFonts w:asciiTheme="majorHAnsi" w:eastAsia="Times New Roman" w:hAnsiTheme="majorHAnsi" w:cs="Arial"/>
          <w:b/>
          <w:lang w:eastAsia="pl-PL"/>
        </w:rPr>
        <w:t>3</w:t>
      </w:r>
      <w:r w:rsidRPr="0042778E">
        <w:rPr>
          <w:rFonts w:asciiTheme="majorHAnsi" w:eastAsia="Times New Roman" w:hAnsiTheme="majorHAnsi" w:cs="Arial"/>
          <w:lang w:eastAsia="pl-PL"/>
        </w:rPr>
        <w:t xml:space="preserve"> (do SIWZ). </w:t>
      </w:r>
    </w:p>
    <w:p w:rsidR="005135FB" w:rsidRPr="0042778E" w:rsidRDefault="005135FB" w:rsidP="005C45F5">
      <w:pPr>
        <w:numPr>
          <w:ilvl w:val="0"/>
          <w:numId w:val="26"/>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lastRenderedPageBreak/>
        <w:t xml:space="preserve">Aktualny odpis z właściwego rejestru lub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rsidR="005135FB" w:rsidRPr="0042778E" w:rsidRDefault="005135FB" w:rsidP="005C45F5">
      <w:pPr>
        <w:numPr>
          <w:ilvl w:val="0"/>
          <w:numId w:val="26"/>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Aktualne zaświadczenie właściwego naczelnika Urzędu Skarbowego potwierdzające, że Wykonawca nie zalega z opłacaniem podatków lub zaświadczeni</w:t>
      </w:r>
      <w:r w:rsidR="00BC771D" w:rsidRPr="0042778E">
        <w:rPr>
          <w:rFonts w:asciiTheme="majorHAnsi" w:eastAsia="Times New Roman" w:hAnsiTheme="majorHAnsi" w:cs="Arial"/>
          <w:lang w:eastAsia="pl-PL"/>
        </w:rPr>
        <w:t>e</w:t>
      </w:r>
      <w:r w:rsidRPr="0042778E">
        <w:rPr>
          <w:rFonts w:asciiTheme="majorHAnsi" w:eastAsia="Times New Roman" w:hAnsiTheme="majorHAnsi" w:cs="Arial"/>
          <w:lang w:eastAsia="pl-PL"/>
        </w:rPr>
        <w:t xml:space="preserve">, że uzyskał przewidziane prawem zwolnienie, odroczenie lub rozłożenie na raty zaległych płatności lub wstrzymanie w całości wykonania decyzji właściwego organu – wystawione nie wcześniej niż 3 miesiące przed upływem terminu składania ofert. </w:t>
      </w:r>
    </w:p>
    <w:p w:rsidR="005135FB" w:rsidRPr="0042778E" w:rsidRDefault="005135FB" w:rsidP="005C45F5">
      <w:pPr>
        <w:numPr>
          <w:ilvl w:val="0"/>
          <w:numId w:val="26"/>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Aktualne zaświadczenie właściwego oddziału Zakładu Ubezpieczeń Społecznych lub Kasy Rolniczego Ubezpieczenia Społecznego potwierdzające, że Wykonawca nie zalega z opłacaniem składek na ubezpieczenie zdrowotne i społeczne, lub potwierdzeni</w:t>
      </w:r>
      <w:r w:rsidR="00BC771D" w:rsidRPr="0042778E">
        <w:rPr>
          <w:rFonts w:asciiTheme="majorHAnsi" w:eastAsia="Times New Roman" w:hAnsiTheme="majorHAnsi" w:cs="Arial"/>
          <w:lang w:eastAsia="pl-PL"/>
        </w:rPr>
        <w:t>e</w:t>
      </w:r>
      <w:r w:rsidRPr="0042778E">
        <w:rPr>
          <w:rFonts w:asciiTheme="majorHAnsi" w:eastAsia="Times New Roman" w:hAnsiTheme="majorHAnsi" w:cs="Arial"/>
          <w:lang w:eastAsia="pl-PL"/>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5135FB" w:rsidRDefault="005135FB" w:rsidP="00FB6448">
      <w:pPr>
        <w:numPr>
          <w:ilvl w:val="0"/>
          <w:numId w:val="26"/>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 xml:space="preserve">Oświadczenie o nieprzynależności lub przynależności do grupy kapitałowej, zgodnie z art. 26 ust. 2d ustawy – </w:t>
      </w:r>
      <w:r w:rsidRPr="0042778E">
        <w:rPr>
          <w:rFonts w:asciiTheme="majorHAnsi" w:eastAsia="Times New Roman" w:hAnsiTheme="majorHAnsi" w:cs="Arial"/>
          <w:b/>
          <w:lang w:eastAsia="pl-PL"/>
        </w:rPr>
        <w:t xml:space="preserve">załącznik nr </w:t>
      </w:r>
      <w:r w:rsidR="00552A8E" w:rsidRPr="0042778E">
        <w:rPr>
          <w:rFonts w:asciiTheme="majorHAnsi" w:eastAsia="Times New Roman" w:hAnsiTheme="majorHAnsi" w:cs="Arial"/>
          <w:b/>
          <w:lang w:eastAsia="pl-PL"/>
        </w:rPr>
        <w:t>4</w:t>
      </w:r>
      <w:r w:rsidRPr="0042778E">
        <w:rPr>
          <w:rFonts w:asciiTheme="majorHAnsi" w:eastAsia="Times New Roman" w:hAnsiTheme="majorHAnsi" w:cs="Arial"/>
          <w:b/>
          <w:lang w:eastAsia="pl-PL"/>
        </w:rPr>
        <w:t xml:space="preserve"> </w:t>
      </w:r>
      <w:r w:rsidRPr="0042778E">
        <w:rPr>
          <w:rFonts w:asciiTheme="majorHAnsi" w:eastAsia="Times New Roman" w:hAnsiTheme="majorHAnsi" w:cs="Arial"/>
          <w:lang w:eastAsia="pl-PL"/>
        </w:rPr>
        <w:t>(do SIWZ).</w:t>
      </w:r>
    </w:p>
    <w:p w:rsidR="00FB6448" w:rsidRPr="00FB6448" w:rsidRDefault="00FB6448" w:rsidP="00FB6448">
      <w:pPr>
        <w:tabs>
          <w:tab w:val="left" w:pos="0"/>
        </w:tabs>
        <w:spacing w:line="360" w:lineRule="auto"/>
        <w:ind w:left="708"/>
        <w:jc w:val="both"/>
        <w:rPr>
          <w:rFonts w:asciiTheme="majorHAnsi" w:eastAsia="Times New Roman" w:hAnsiTheme="majorHAnsi" w:cs="Arial"/>
          <w:i/>
          <w:lang w:eastAsia="pl-PL"/>
        </w:rPr>
      </w:pPr>
      <w:r w:rsidRPr="00FB6448">
        <w:rPr>
          <w:rFonts w:asciiTheme="majorHAnsi" w:eastAsia="Times New Roman" w:hAnsiTheme="majorHAnsi" w:cs="Arial"/>
          <w:i/>
          <w:lang w:eastAsia="pl-PL"/>
        </w:rPr>
        <w:t>W przypadku dwóch lub więcej Wykonawców składających wspólną ofertę (ubiegających się wspólnie o udzielenie zamówienia) dokumenty wymienione w </w:t>
      </w:r>
      <w:proofErr w:type="spellStart"/>
      <w:r w:rsidRPr="00FB6448">
        <w:rPr>
          <w:rFonts w:asciiTheme="majorHAnsi" w:eastAsia="Times New Roman" w:hAnsiTheme="majorHAnsi" w:cs="Arial"/>
          <w:i/>
          <w:lang w:eastAsia="pl-PL"/>
        </w:rPr>
        <w:t>ppkt</w:t>
      </w:r>
      <w:proofErr w:type="spellEnd"/>
      <w:r w:rsidRPr="00FB6448">
        <w:rPr>
          <w:rFonts w:asciiTheme="majorHAnsi" w:eastAsia="Times New Roman" w:hAnsiTheme="majorHAnsi" w:cs="Arial"/>
          <w:i/>
          <w:lang w:eastAsia="pl-PL"/>
        </w:rPr>
        <w:t>. 1) - 5) składa każdy z Wykonawców. W imieniu wszystkich członków konsorcjum dokumenty te mogą być złożone przez pełnomocnika, jednakże muszą dotyczyć wszystkich Wykonawców ubiegających się wspólnie o udzielenie zamówienia.</w:t>
      </w:r>
    </w:p>
    <w:p w:rsidR="00FB6448" w:rsidRPr="00FB6448" w:rsidRDefault="00FB6448" w:rsidP="00FB6448">
      <w:pPr>
        <w:pStyle w:val="Akapitzlist"/>
        <w:numPr>
          <w:ilvl w:val="0"/>
          <w:numId w:val="26"/>
        </w:numPr>
        <w:spacing w:line="360" w:lineRule="auto"/>
        <w:jc w:val="both"/>
        <w:rPr>
          <w:rFonts w:asciiTheme="majorHAnsi" w:eastAsia="Times New Roman" w:hAnsiTheme="majorHAnsi" w:cs="Arial"/>
          <w:lang w:eastAsia="pl-PL"/>
        </w:rPr>
      </w:pPr>
      <w:r w:rsidRPr="00FB6448">
        <w:rPr>
          <w:rFonts w:asciiTheme="majorHAnsi" w:eastAsia="Times New Roman" w:hAnsiTheme="majorHAnsi" w:cs="Arial"/>
          <w:lang w:eastAsia="pl-PL"/>
        </w:rPr>
        <w:t>Zgodnie z art. 24 ust. 2a ustawy, Zamawi</w:t>
      </w:r>
      <w:r>
        <w:rPr>
          <w:rFonts w:asciiTheme="majorHAnsi" w:eastAsia="Times New Roman" w:hAnsiTheme="majorHAnsi" w:cs="Arial"/>
          <w:lang w:eastAsia="pl-PL"/>
        </w:rPr>
        <w:t>ający wyklucza z postępowania o </w:t>
      </w:r>
      <w:r w:rsidRPr="00FB6448">
        <w:rPr>
          <w:rFonts w:asciiTheme="majorHAnsi" w:eastAsia="Times New Roman" w:hAnsiTheme="majorHAnsi" w:cs="Arial"/>
          <w:lang w:eastAsia="pl-PL"/>
        </w:rPr>
        <w:t>udzielenie zamówienia Wykonawcę, który w okresie 3 lat przed wszczęciem postępowania, w sposób zawiniony poważnie</w:t>
      </w:r>
      <w:r>
        <w:rPr>
          <w:rFonts w:asciiTheme="majorHAnsi" w:eastAsia="Times New Roman" w:hAnsiTheme="majorHAnsi" w:cs="Arial"/>
          <w:lang w:eastAsia="pl-PL"/>
        </w:rPr>
        <w:t xml:space="preserve"> naruszył obowiązki zawodowe, w </w:t>
      </w:r>
      <w:r w:rsidRPr="00FB6448">
        <w:rPr>
          <w:rFonts w:asciiTheme="majorHAnsi" w:eastAsia="Times New Roman" w:hAnsiTheme="majorHAnsi" w:cs="Arial"/>
          <w:lang w:eastAsia="pl-PL"/>
        </w:rPr>
        <w:t xml:space="preserve">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w:t>
      </w:r>
      <w:r w:rsidRPr="00FB6448">
        <w:rPr>
          <w:rFonts w:asciiTheme="majorHAnsi" w:eastAsia="Times New Roman" w:hAnsiTheme="majorHAnsi" w:cs="Arial"/>
          <w:lang w:eastAsia="pl-PL"/>
        </w:rPr>
        <w:lastRenderedPageBreak/>
        <w:t>udowodni, że podjął konkretne środki techniczne, organizacyjne i kadrowe, które mają zapobiec zawinionemu i poważnemu nar</w:t>
      </w:r>
      <w:r>
        <w:rPr>
          <w:rFonts w:asciiTheme="majorHAnsi" w:eastAsia="Times New Roman" w:hAnsiTheme="majorHAnsi" w:cs="Arial"/>
          <w:lang w:eastAsia="pl-PL"/>
        </w:rPr>
        <w:t>uszeniu obowiązków zawodowych w </w:t>
      </w:r>
      <w:r w:rsidRPr="00FB6448">
        <w:rPr>
          <w:rFonts w:asciiTheme="majorHAnsi" w:eastAsia="Times New Roman" w:hAnsiTheme="majorHAnsi" w:cs="Arial"/>
          <w:lang w:eastAsia="pl-PL"/>
        </w:rPr>
        <w:t>przyszłości oraz naprawił szkody powstałe w wyniku naruszenia obowiązków zawodowych lub zobowiązał się do ich naprawienia.</w:t>
      </w:r>
    </w:p>
    <w:p w:rsidR="005135FB" w:rsidRPr="0042778E" w:rsidRDefault="005135FB" w:rsidP="005C45F5">
      <w:pPr>
        <w:numPr>
          <w:ilvl w:val="0"/>
          <w:numId w:val="30"/>
        </w:numPr>
        <w:tabs>
          <w:tab w:val="left" w:pos="0"/>
        </w:tabs>
        <w:spacing w:line="360" w:lineRule="auto"/>
        <w:ind w:left="426" w:hanging="284"/>
        <w:jc w:val="both"/>
        <w:rPr>
          <w:rFonts w:asciiTheme="majorHAnsi" w:eastAsia="Times New Roman" w:hAnsiTheme="majorHAnsi" w:cs="Arial"/>
          <w:b/>
          <w:lang w:eastAsia="pl-PL"/>
        </w:rPr>
      </w:pPr>
      <w:r w:rsidRPr="0042778E">
        <w:rPr>
          <w:rFonts w:asciiTheme="majorHAnsi" w:eastAsia="Times New Roman" w:hAnsiTheme="majorHAnsi" w:cs="Arial"/>
          <w:b/>
          <w:u w:val="single"/>
          <w:lang w:eastAsia="pl-PL"/>
        </w:rPr>
        <w:t>Ponadto Wykonawca złoży wraz z ofertą:</w:t>
      </w:r>
    </w:p>
    <w:p w:rsidR="005135FB" w:rsidRPr="0042778E" w:rsidRDefault="00BC771D" w:rsidP="005C45F5">
      <w:pPr>
        <w:numPr>
          <w:ilvl w:val="0"/>
          <w:numId w:val="27"/>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O</w:t>
      </w:r>
      <w:r w:rsidR="005135FB" w:rsidRPr="0042778E">
        <w:rPr>
          <w:rFonts w:asciiTheme="majorHAnsi" w:eastAsia="Times New Roman" w:hAnsiTheme="majorHAnsi" w:cs="Arial"/>
          <w:lang w:eastAsia="pl-PL"/>
        </w:rPr>
        <w:t xml:space="preserve">świadczenie o podwykonawcach - Wykonawca wykonujący zamówienie wyłącznie siłami własnymi nie dołącza do oferty </w:t>
      </w:r>
      <w:r w:rsidR="005135FB" w:rsidRPr="0042778E">
        <w:rPr>
          <w:rFonts w:asciiTheme="majorHAnsi" w:eastAsia="Times New Roman" w:hAnsiTheme="majorHAnsi" w:cs="Arial"/>
          <w:b/>
          <w:lang w:eastAsia="pl-PL"/>
        </w:rPr>
        <w:t xml:space="preserve">załącznika nr </w:t>
      </w:r>
      <w:r w:rsidR="00552A8E" w:rsidRPr="0042778E">
        <w:rPr>
          <w:rFonts w:asciiTheme="majorHAnsi" w:eastAsia="Times New Roman" w:hAnsiTheme="majorHAnsi" w:cs="Arial"/>
          <w:b/>
          <w:lang w:eastAsia="pl-PL"/>
        </w:rPr>
        <w:t>5</w:t>
      </w:r>
      <w:r w:rsidR="005135FB" w:rsidRPr="0042778E">
        <w:rPr>
          <w:rFonts w:asciiTheme="majorHAnsi" w:eastAsia="Times New Roman" w:hAnsiTheme="majorHAnsi" w:cs="Arial"/>
          <w:b/>
          <w:lang w:eastAsia="pl-PL"/>
        </w:rPr>
        <w:t xml:space="preserve"> </w:t>
      </w:r>
      <w:r w:rsidR="005135FB" w:rsidRPr="0042778E">
        <w:rPr>
          <w:rFonts w:asciiTheme="majorHAnsi" w:eastAsia="Times New Roman" w:hAnsiTheme="majorHAnsi" w:cs="Arial"/>
          <w:lang w:eastAsia="pl-PL"/>
        </w:rPr>
        <w:t xml:space="preserve">(do SIWZ). </w:t>
      </w:r>
    </w:p>
    <w:p w:rsidR="00127C60" w:rsidRPr="0042778E" w:rsidRDefault="00BC771D" w:rsidP="005C45F5">
      <w:pPr>
        <w:numPr>
          <w:ilvl w:val="0"/>
          <w:numId w:val="27"/>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W</w:t>
      </w:r>
      <w:r w:rsidR="00127C60" w:rsidRPr="0042778E">
        <w:rPr>
          <w:rFonts w:asciiTheme="majorHAnsi" w:eastAsia="Times New Roman" w:hAnsiTheme="majorHAnsi" w:cs="Arial"/>
          <w:lang w:eastAsia="pl-PL"/>
        </w:rPr>
        <w:t>  celu  potwierdzenia, że oferowana dostawa odpowiada wymaganiom</w:t>
      </w:r>
      <w:r w:rsidR="00552A8E" w:rsidRPr="0042778E">
        <w:rPr>
          <w:rFonts w:asciiTheme="majorHAnsi" w:eastAsia="Times New Roman" w:hAnsiTheme="majorHAnsi" w:cs="Arial"/>
          <w:lang w:eastAsia="pl-PL"/>
        </w:rPr>
        <w:t xml:space="preserve"> określonym przez Zamawiającego</w:t>
      </w:r>
      <w:r w:rsidR="005B5ADD" w:rsidRPr="0042778E">
        <w:rPr>
          <w:rFonts w:asciiTheme="majorHAnsi" w:eastAsia="Times New Roman" w:hAnsiTheme="majorHAnsi" w:cs="Arial"/>
          <w:lang w:eastAsia="pl-PL"/>
        </w:rPr>
        <w:t xml:space="preserve"> -</w:t>
      </w:r>
      <w:r w:rsidR="00552A8E" w:rsidRPr="0042778E">
        <w:rPr>
          <w:rFonts w:asciiTheme="majorHAnsi" w:eastAsia="Times New Roman" w:hAnsiTheme="majorHAnsi" w:cs="Arial"/>
          <w:lang w:eastAsia="pl-PL"/>
        </w:rPr>
        <w:t xml:space="preserve"> </w:t>
      </w:r>
      <w:r w:rsidR="007A3047" w:rsidRPr="0042778E">
        <w:rPr>
          <w:rFonts w:asciiTheme="majorHAnsi" w:eastAsia="Times New Roman" w:hAnsiTheme="majorHAnsi" w:cs="Arial"/>
          <w:lang w:eastAsia="pl-PL"/>
        </w:rPr>
        <w:t>specyfikację</w:t>
      </w:r>
      <w:r w:rsidR="00127C60" w:rsidRPr="0042778E">
        <w:rPr>
          <w:rFonts w:asciiTheme="majorHAnsi" w:eastAsia="Times New Roman" w:hAnsiTheme="majorHAnsi" w:cs="Arial"/>
          <w:lang w:eastAsia="pl-PL"/>
        </w:rPr>
        <w:t xml:space="preserve"> techniczn</w:t>
      </w:r>
      <w:r w:rsidR="007A3047" w:rsidRPr="0042778E">
        <w:rPr>
          <w:rFonts w:asciiTheme="majorHAnsi" w:eastAsia="Times New Roman" w:hAnsiTheme="majorHAnsi" w:cs="Arial"/>
          <w:lang w:eastAsia="pl-PL"/>
        </w:rPr>
        <w:t>ą</w:t>
      </w:r>
      <w:r w:rsidR="00AA3831" w:rsidRPr="0042778E">
        <w:rPr>
          <w:rFonts w:asciiTheme="majorHAnsi" w:eastAsia="Times New Roman" w:hAnsiTheme="majorHAnsi" w:cs="Arial"/>
          <w:lang w:eastAsia="pl-PL"/>
        </w:rPr>
        <w:t xml:space="preserve"> </w:t>
      </w:r>
      <w:r w:rsidR="00127C60" w:rsidRPr="0042778E">
        <w:rPr>
          <w:rFonts w:asciiTheme="majorHAnsi" w:eastAsia="Times New Roman" w:hAnsiTheme="majorHAnsi" w:cs="Arial"/>
          <w:lang w:eastAsia="pl-PL"/>
        </w:rPr>
        <w:t xml:space="preserve"> </w:t>
      </w:r>
      <w:r w:rsidR="005B5ADD" w:rsidRPr="0042778E">
        <w:rPr>
          <w:rFonts w:asciiTheme="majorHAnsi" w:eastAsia="Times New Roman" w:hAnsiTheme="majorHAnsi" w:cs="Arial"/>
          <w:lang w:eastAsia="pl-PL"/>
        </w:rPr>
        <w:t>oferowanego</w:t>
      </w:r>
      <w:r w:rsidR="00127C60" w:rsidRPr="0042778E">
        <w:rPr>
          <w:rFonts w:asciiTheme="majorHAnsi" w:eastAsia="Times New Roman" w:hAnsiTheme="majorHAnsi" w:cs="Arial"/>
          <w:lang w:eastAsia="pl-PL"/>
        </w:rPr>
        <w:t xml:space="preserve"> sprzętu </w:t>
      </w:r>
      <w:r w:rsidR="005B5ADD" w:rsidRPr="0042778E">
        <w:rPr>
          <w:rFonts w:asciiTheme="majorHAnsi" w:eastAsia="Times New Roman" w:hAnsiTheme="majorHAnsi" w:cs="Arial"/>
          <w:lang w:eastAsia="pl-PL"/>
        </w:rPr>
        <w:t xml:space="preserve">w języku polskim lub przetłumaczona na język polski.  Dopuszcza się wydruki ze </w:t>
      </w:r>
      <w:r w:rsidR="00127C60" w:rsidRPr="0042778E">
        <w:rPr>
          <w:rFonts w:asciiTheme="majorHAnsi" w:eastAsia="Times New Roman" w:hAnsiTheme="majorHAnsi" w:cs="Arial"/>
          <w:lang w:eastAsia="pl-PL"/>
        </w:rPr>
        <w:t>stron internetow</w:t>
      </w:r>
      <w:r w:rsidR="005B5ADD" w:rsidRPr="0042778E">
        <w:rPr>
          <w:rFonts w:asciiTheme="majorHAnsi" w:eastAsia="Times New Roman" w:hAnsiTheme="majorHAnsi" w:cs="Arial"/>
          <w:lang w:eastAsia="pl-PL"/>
        </w:rPr>
        <w:t>ych producenta, katalogów itp.,</w:t>
      </w:r>
      <w:r w:rsidR="00127C60" w:rsidRPr="0042778E">
        <w:rPr>
          <w:rFonts w:asciiTheme="majorHAnsi" w:eastAsia="Times New Roman" w:hAnsiTheme="majorHAnsi" w:cs="Arial"/>
          <w:lang w:eastAsia="pl-PL"/>
        </w:rPr>
        <w:t xml:space="preserve"> </w:t>
      </w:r>
      <w:r w:rsidR="005B5ADD" w:rsidRPr="0042778E">
        <w:rPr>
          <w:rFonts w:asciiTheme="majorHAnsi" w:eastAsia="Times New Roman" w:hAnsiTheme="majorHAnsi" w:cs="Arial"/>
          <w:lang w:eastAsia="pl-PL"/>
        </w:rPr>
        <w:t xml:space="preserve">których autentyczność </w:t>
      </w:r>
      <w:r w:rsidR="00127C60" w:rsidRPr="0042778E">
        <w:rPr>
          <w:rFonts w:asciiTheme="majorHAnsi" w:eastAsia="Times New Roman" w:hAnsiTheme="majorHAnsi" w:cs="Arial"/>
          <w:lang w:eastAsia="pl-PL"/>
        </w:rPr>
        <w:t xml:space="preserve">musi zostać poświadczona przez Wykonawcę, </w:t>
      </w:r>
      <w:r w:rsidR="005B5ADD" w:rsidRPr="0042778E">
        <w:rPr>
          <w:rFonts w:asciiTheme="majorHAnsi" w:eastAsia="Times New Roman" w:hAnsiTheme="majorHAnsi" w:cs="Arial"/>
          <w:lang w:eastAsia="pl-PL"/>
        </w:rPr>
        <w:t xml:space="preserve">np. </w:t>
      </w:r>
      <w:r w:rsidR="00127C60" w:rsidRPr="0042778E">
        <w:rPr>
          <w:rFonts w:asciiTheme="majorHAnsi" w:eastAsia="Times New Roman" w:hAnsiTheme="majorHAnsi" w:cs="Arial"/>
          <w:lang w:eastAsia="pl-PL"/>
        </w:rPr>
        <w:t>przez umieszczenie zapisu np.: „potwierdzam autentyczność dokumentu”</w:t>
      </w:r>
      <w:r w:rsidRPr="0042778E">
        <w:rPr>
          <w:rFonts w:asciiTheme="majorHAnsi" w:eastAsia="Times New Roman" w:hAnsiTheme="majorHAnsi" w:cs="Arial"/>
          <w:lang w:eastAsia="pl-PL"/>
        </w:rPr>
        <w:t>.</w:t>
      </w:r>
    </w:p>
    <w:p w:rsidR="005135FB" w:rsidRPr="0042778E" w:rsidRDefault="005135FB" w:rsidP="000837C0">
      <w:pPr>
        <w:tabs>
          <w:tab w:val="left" w:pos="0"/>
        </w:tabs>
        <w:spacing w:line="360" w:lineRule="auto"/>
        <w:ind w:left="708"/>
        <w:jc w:val="both"/>
        <w:rPr>
          <w:rFonts w:asciiTheme="majorHAnsi" w:eastAsia="Times New Roman" w:hAnsiTheme="majorHAnsi" w:cs="Arial"/>
          <w:lang w:eastAsia="pl-PL"/>
        </w:rPr>
      </w:pPr>
      <w:r w:rsidRPr="0042778E">
        <w:rPr>
          <w:rFonts w:asciiTheme="majorHAnsi" w:eastAsia="Times New Roman" w:hAnsiTheme="majorHAnsi" w:cs="Arial"/>
          <w:i/>
          <w:lang w:eastAsia="pl-PL"/>
        </w:rPr>
        <w:t>W przypadku Wykonawców ubiegających się wspólnie o udzielenie zamówienia, Wykonawcy Ci składają 1 komplet dokumentów, o których mowa w pkt. 3 rozdziału V SIWZ.</w:t>
      </w:r>
      <w:r w:rsidRPr="0042778E">
        <w:rPr>
          <w:rFonts w:asciiTheme="majorHAnsi" w:eastAsia="Times New Roman" w:hAnsiTheme="majorHAnsi" w:cs="Arial"/>
          <w:lang w:eastAsia="pl-PL"/>
        </w:rPr>
        <w:t xml:space="preserve"> </w:t>
      </w:r>
    </w:p>
    <w:p w:rsidR="005135FB" w:rsidRPr="0042778E" w:rsidRDefault="005135FB" w:rsidP="005C45F5">
      <w:pPr>
        <w:numPr>
          <w:ilvl w:val="0"/>
          <w:numId w:val="30"/>
        </w:numPr>
        <w:tabs>
          <w:tab w:val="left" w:pos="0"/>
        </w:tabs>
        <w:spacing w:line="360" w:lineRule="auto"/>
        <w:jc w:val="both"/>
        <w:rPr>
          <w:rFonts w:asciiTheme="majorHAnsi" w:eastAsia="Times New Roman" w:hAnsiTheme="majorHAnsi" w:cs="Arial"/>
          <w:b/>
          <w:lang w:eastAsia="pl-PL"/>
        </w:rPr>
      </w:pPr>
      <w:r w:rsidRPr="0042778E">
        <w:rPr>
          <w:rFonts w:asciiTheme="majorHAnsi" w:eastAsia="Times New Roman" w:hAnsiTheme="majorHAnsi" w:cs="Arial"/>
          <w:b/>
          <w:u w:val="single"/>
          <w:lang w:eastAsia="pl-PL"/>
        </w:rPr>
        <w:t>Wykonawcy mający siedzibę lub miejsce zamieszkania za granicą:</w:t>
      </w:r>
    </w:p>
    <w:p w:rsidR="005135FB" w:rsidRPr="0042778E" w:rsidRDefault="005135FB" w:rsidP="005C45F5">
      <w:pPr>
        <w:numPr>
          <w:ilvl w:val="0"/>
          <w:numId w:val="28"/>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 xml:space="preserve">Jeżeli Wykonawca ma siedzibę lub miejsce zamieszkania poza terytorium Rzeczpospolitej Polskiej, zamiast dokumentów, o </w:t>
      </w:r>
      <w:r w:rsidR="00AA3831" w:rsidRPr="0042778E">
        <w:rPr>
          <w:rFonts w:asciiTheme="majorHAnsi" w:eastAsia="Times New Roman" w:hAnsiTheme="majorHAnsi" w:cs="Arial"/>
          <w:lang w:eastAsia="pl-PL"/>
        </w:rPr>
        <w:t>których mowa w rozdziale V pkt. </w:t>
      </w:r>
      <w:r w:rsidRPr="0042778E">
        <w:rPr>
          <w:rFonts w:asciiTheme="majorHAnsi" w:eastAsia="Times New Roman" w:hAnsiTheme="majorHAnsi" w:cs="Arial"/>
          <w:lang w:eastAsia="pl-PL"/>
        </w:rPr>
        <w:t xml:space="preserve">2 </w:t>
      </w:r>
      <w:proofErr w:type="spellStart"/>
      <w:r w:rsidRPr="0042778E">
        <w:rPr>
          <w:rFonts w:asciiTheme="majorHAnsi" w:eastAsia="Times New Roman" w:hAnsiTheme="majorHAnsi" w:cs="Arial"/>
          <w:lang w:eastAsia="pl-PL"/>
        </w:rPr>
        <w:t>ppkt</w:t>
      </w:r>
      <w:proofErr w:type="spellEnd"/>
      <w:r w:rsidRPr="0042778E">
        <w:rPr>
          <w:rFonts w:asciiTheme="majorHAnsi" w:eastAsia="Times New Roman" w:hAnsiTheme="majorHAnsi" w:cs="Arial"/>
          <w:lang w:eastAsia="pl-PL"/>
        </w:rPr>
        <w:t>. 2), 3) i 4) składa dokumenty wystawione w kraju, w którym ma siedzibę lub miejsce zamieszkania, potwierdzające odpowiednio, że:</w:t>
      </w:r>
    </w:p>
    <w:p w:rsidR="005135FB" w:rsidRPr="0042778E" w:rsidRDefault="005135FB" w:rsidP="005C45F5">
      <w:pPr>
        <w:numPr>
          <w:ilvl w:val="1"/>
          <w:numId w:val="25"/>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 xml:space="preserve">nie otwarto jego likwidacji ani nie ogłoszono upadłości, </w:t>
      </w:r>
    </w:p>
    <w:p w:rsidR="005135FB" w:rsidRPr="0042778E" w:rsidRDefault="005135FB" w:rsidP="005C45F5">
      <w:pPr>
        <w:numPr>
          <w:ilvl w:val="1"/>
          <w:numId w:val="25"/>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5135FB" w:rsidRPr="0042778E" w:rsidRDefault="005135FB" w:rsidP="005C45F5">
      <w:pPr>
        <w:numPr>
          <w:ilvl w:val="0"/>
          <w:numId w:val="28"/>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 xml:space="preserve">Dokument, o którym mowa w </w:t>
      </w:r>
      <w:proofErr w:type="spellStart"/>
      <w:r w:rsidRPr="0042778E">
        <w:rPr>
          <w:rFonts w:asciiTheme="majorHAnsi" w:eastAsia="Times New Roman" w:hAnsiTheme="majorHAnsi" w:cs="Arial"/>
          <w:lang w:eastAsia="pl-PL"/>
        </w:rPr>
        <w:t>ppkt</w:t>
      </w:r>
      <w:proofErr w:type="spellEnd"/>
      <w:r w:rsidRPr="0042778E">
        <w:rPr>
          <w:rFonts w:asciiTheme="majorHAnsi" w:eastAsia="Times New Roman" w:hAnsiTheme="majorHAnsi" w:cs="Arial"/>
          <w:lang w:eastAsia="pl-PL"/>
        </w:rPr>
        <w:t xml:space="preserve">. 1) a) powinien być wystawiony nie wcześniej niż 6 miesięcy przed upływem terminu składania ofert. Dokument, o którym mowa w </w:t>
      </w:r>
      <w:proofErr w:type="spellStart"/>
      <w:r w:rsidRPr="0042778E">
        <w:rPr>
          <w:rFonts w:asciiTheme="majorHAnsi" w:eastAsia="Times New Roman" w:hAnsiTheme="majorHAnsi" w:cs="Arial"/>
          <w:lang w:eastAsia="pl-PL"/>
        </w:rPr>
        <w:t>ppkt</w:t>
      </w:r>
      <w:proofErr w:type="spellEnd"/>
      <w:r w:rsidRPr="0042778E">
        <w:rPr>
          <w:rFonts w:asciiTheme="majorHAnsi" w:eastAsia="Times New Roman" w:hAnsiTheme="majorHAnsi" w:cs="Arial"/>
          <w:lang w:eastAsia="pl-PL"/>
        </w:rPr>
        <w:t xml:space="preserve">. 1 b), powinien być wystawiony nie wcześniej niż 3 miesiące przed upływem terminu składania ofert.    </w:t>
      </w:r>
    </w:p>
    <w:p w:rsidR="005135FB" w:rsidRPr="0042778E" w:rsidRDefault="005135FB" w:rsidP="005C45F5">
      <w:pPr>
        <w:numPr>
          <w:ilvl w:val="0"/>
          <w:numId w:val="28"/>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 xml:space="preserve">Jeżeli w miejscu zamieszkania osoby lub w kraju, w którym Wykonawca ma siedzibę lub miejsce zamieszkania, nie wydaje się tego dokumentu, zastępuje się go </w:t>
      </w:r>
      <w:r w:rsidRPr="0042778E">
        <w:rPr>
          <w:rFonts w:asciiTheme="majorHAnsi" w:eastAsia="Times New Roman" w:hAnsiTheme="majorHAnsi" w:cs="Arial"/>
          <w:lang w:eastAsia="pl-PL"/>
        </w:rPr>
        <w:lastRenderedPageBreak/>
        <w:t xml:space="preserve">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Zapis </w:t>
      </w:r>
      <w:proofErr w:type="spellStart"/>
      <w:r w:rsidRPr="0042778E">
        <w:rPr>
          <w:rFonts w:asciiTheme="majorHAnsi" w:eastAsia="Times New Roman" w:hAnsiTheme="majorHAnsi" w:cs="Arial"/>
          <w:lang w:eastAsia="pl-PL"/>
        </w:rPr>
        <w:t>ppkt</w:t>
      </w:r>
      <w:proofErr w:type="spellEnd"/>
      <w:r w:rsidRPr="0042778E">
        <w:rPr>
          <w:rFonts w:asciiTheme="majorHAnsi" w:eastAsia="Times New Roman" w:hAnsiTheme="majorHAnsi" w:cs="Arial"/>
          <w:lang w:eastAsia="pl-PL"/>
        </w:rPr>
        <w:t xml:space="preserve">. 2) stosuje się odpowiednio. </w:t>
      </w:r>
    </w:p>
    <w:p w:rsidR="005135FB" w:rsidRPr="0042778E" w:rsidRDefault="005135FB" w:rsidP="005C45F5">
      <w:pPr>
        <w:numPr>
          <w:ilvl w:val="0"/>
          <w:numId w:val="30"/>
        </w:numPr>
        <w:tabs>
          <w:tab w:val="left" w:pos="0"/>
        </w:tabs>
        <w:spacing w:line="360" w:lineRule="auto"/>
        <w:jc w:val="both"/>
        <w:rPr>
          <w:rFonts w:asciiTheme="majorHAnsi" w:eastAsia="Times New Roman" w:hAnsiTheme="majorHAnsi" w:cs="Arial"/>
          <w:b/>
          <w:lang w:eastAsia="pl-PL"/>
        </w:rPr>
      </w:pPr>
      <w:r w:rsidRPr="0042778E">
        <w:rPr>
          <w:rFonts w:asciiTheme="majorHAnsi" w:eastAsia="Times New Roman" w:hAnsiTheme="majorHAnsi" w:cs="Arial"/>
          <w:b/>
          <w:u w:val="single"/>
          <w:lang w:eastAsia="pl-PL"/>
        </w:rPr>
        <w:t xml:space="preserve">Informacje dotyczące składania dokumentów. </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Dokumenty sporządzone w języku obcym muszą być składane wraz z tłumaczeniem na język polski, poświadczone za zgodność z oryginałem przez Wykonawcę. Wykonawca, według swojego uznania może też przedstawić tłumaczenie dokonane przez tłumacza przysięgłego, które nie wymaga poświadczenia za zgodność.</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 xml:space="preserve"> Dokumenty mają być składane w formie orygi</w:t>
      </w:r>
      <w:r w:rsidR="00AA3831" w:rsidRPr="0042778E">
        <w:rPr>
          <w:rFonts w:asciiTheme="majorHAnsi" w:eastAsia="Times New Roman" w:hAnsiTheme="majorHAnsi" w:cs="Arial"/>
          <w:lang w:eastAsia="pl-PL"/>
        </w:rPr>
        <w:t>nału lub kopii poświadczonej za </w:t>
      </w:r>
      <w:r w:rsidRPr="0042778E">
        <w:rPr>
          <w:rFonts w:asciiTheme="majorHAnsi" w:eastAsia="Times New Roman" w:hAnsiTheme="majorHAnsi" w:cs="Arial"/>
          <w:lang w:eastAsia="pl-PL"/>
        </w:rPr>
        <w:t xml:space="preserve">zgodność z oryginałem przez </w:t>
      </w:r>
      <w:r w:rsidR="00AA3831" w:rsidRPr="0042778E">
        <w:rPr>
          <w:rFonts w:asciiTheme="majorHAnsi" w:eastAsia="Times New Roman" w:hAnsiTheme="majorHAnsi" w:cs="Arial"/>
          <w:lang w:eastAsia="pl-PL"/>
        </w:rPr>
        <w:t>Wykonawcę (osoby upoważnione do </w:t>
      </w:r>
      <w:r w:rsidRPr="0042778E">
        <w:rPr>
          <w:rFonts w:asciiTheme="majorHAnsi" w:eastAsia="Times New Roman" w:hAnsiTheme="majorHAnsi" w:cs="Arial"/>
          <w:lang w:eastAsia="pl-PL"/>
        </w:rPr>
        <w:t>reprezentowania Wykonawcy zgodnie z wpisem w stosownym dokumencie uprawniającym do wystąpienia w obrocie prawnym) lub notariusza.</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 xml:space="preserve">W przypadku składania elektronicznych dokumentów powinny być one opatrzone przez Wykonawcę bezpiecznym podpisem </w:t>
      </w:r>
      <w:r w:rsidR="00AA3831" w:rsidRPr="0042778E">
        <w:rPr>
          <w:rFonts w:asciiTheme="majorHAnsi" w:eastAsia="Times New Roman" w:hAnsiTheme="majorHAnsi" w:cs="Arial"/>
          <w:lang w:eastAsia="pl-PL"/>
        </w:rPr>
        <w:t>elektronicznym weryfikowanym za </w:t>
      </w:r>
      <w:r w:rsidRPr="0042778E">
        <w:rPr>
          <w:rFonts w:asciiTheme="majorHAnsi" w:eastAsia="Times New Roman" w:hAnsiTheme="majorHAnsi" w:cs="Arial"/>
          <w:lang w:eastAsia="pl-PL"/>
        </w:rPr>
        <w:t>pomocą ważnego kwalifikowanego certyfikatu.</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W przypadku Wykonawców wspólnie ubiegających się o udzielenie zamówienia oraz w przypadku innych podmiotów, na zasob</w:t>
      </w:r>
      <w:r w:rsidR="00AA3831" w:rsidRPr="0042778E">
        <w:rPr>
          <w:rFonts w:asciiTheme="majorHAnsi" w:eastAsia="Times New Roman" w:hAnsiTheme="majorHAnsi" w:cs="Arial"/>
          <w:lang w:eastAsia="pl-PL"/>
        </w:rPr>
        <w:t>ach których Wykonawca polega na </w:t>
      </w:r>
      <w:r w:rsidRPr="0042778E">
        <w:rPr>
          <w:rFonts w:asciiTheme="majorHAnsi" w:eastAsia="Times New Roman" w:hAnsiTheme="majorHAnsi" w:cs="Arial"/>
          <w:lang w:eastAsia="pl-PL"/>
        </w:rPr>
        <w:t>zasadach określonych w art. 26 ust. 2b ustawy, kopie dokumentów dotyczących  odpowiednio Wykonawcy lub tych podm</w:t>
      </w:r>
      <w:r w:rsidR="00AA3831" w:rsidRPr="0042778E">
        <w:rPr>
          <w:rFonts w:asciiTheme="majorHAnsi" w:eastAsia="Times New Roman" w:hAnsiTheme="majorHAnsi" w:cs="Arial"/>
          <w:lang w:eastAsia="pl-PL"/>
        </w:rPr>
        <w:t>iotów muszą być poświadczone za </w:t>
      </w:r>
      <w:r w:rsidRPr="0042778E">
        <w:rPr>
          <w:rFonts w:asciiTheme="majorHAnsi" w:eastAsia="Times New Roman" w:hAnsiTheme="majorHAnsi" w:cs="Arial"/>
          <w:lang w:eastAsia="pl-PL"/>
        </w:rPr>
        <w:t>zgodność z oryginałem odpowiednio przez Wykonawcę lub te podmioty.</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Dokumenty muszą być wystawione zgodnie z terminami określonymi powyżej, przy czym ważny będzie również dokument wystawiony w okresie wcześniejszym, jeżeli zostanie potwierdzony przez organ wydający w wymaganym terminie.</w:t>
      </w:r>
    </w:p>
    <w:p w:rsidR="005135FB" w:rsidRPr="004A3966" w:rsidRDefault="005135FB" w:rsidP="005C45F5">
      <w:pPr>
        <w:numPr>
          <w:ilvl w:val="0"/>
          <w:numId w:val="29"/>
        </w:numPr>
        <w:spacing w:line="360" w:lineRule="auto"/>
        <w:jc w:val="both"/>
        <w:rPr>
          <w:rFonts w:asciiTheme="majorHAnsi" w:eastAsia="Times New Roman" w:hAnsiTheme="majorHAnsi" w:cs="Arial"/>
          <w:lang w:eastAsia="pl-PL"/>
        </w:rPr>
      </w:pPr>
      <w:r w:rsidRPr="004A3966">
        <w:rPr>
          <w:rFonts w:asciiTheme="majorHAnsi" w:eastAsia="Times New Roman" w:hAnsiTheme="majorHAnsi" w:cs="Arial"/>
          <w:lang w:eastAsia="pl-PL"/>
        </w:rPr>
        <w:t>Zamawiający wezwie Wykonawców, którzy w określonym terminie nie złożyli wymaganych przez Zamawiającego oświadczeń lub dokumentów, o których mowa w art. 25 ust.1 oraz art. 26 ust. 2d ustawy, lub którzy nie złożyli pełnomocnictw, albo którzy złożyli wymagane przez Zamawiającego oświadczenia</w:t>
      </w:r>
      <w:r w:rsidR="00AA3831" w:rsidRPr="004A3966">
        <w:rPr>
          <w:rFonts w:asciiTheme="majorHAnsi" w:eastAsia="Times New Roman" w:hAnsiTheme="majorHAnsi" w:cs="Arial"/>
          <w:lang w:eastAsia="pl-PL"/>
        </w:rPr>
        <w:t xml:space="preserve"> i dokumenty, o </w:t>
      </w:r>
      <w:r w:rsidRPr="004A3966">
        <w:rPr>
          <w:rFonts w:asciiTheme="majorHAnsi" w:eastAsia="Times New Roman" w:hAnsiTheme="majorHAnsi" w:cs="Arial"/>
          <w:lang w:eastAsia="pl-PL"/>
        </w:rPr>
        <w:t xml:space="preserve">których mowa w art. 25 ust. 1 oraz art. 26 ust. 2d ustawy zawierające błędy, lub </w:t>
      </w:r>
      <w:r w:rsidRPr="004A3966">
        <w:rPr>
          <w:rFonts w:asciiTheme="majorHAnsi" w:eastAsia="Times New Roman" w:hAnsiTheme="majorHAnsi" w:cs="Arial"/>
          <w:lang w:eastAsia="pl-PL"/>
        </w:rPr>
        <w:lastRenderedPageBreak/>
        <w:t>którzy złożyli wadliwe pełnomocnictwa, do ich złożenia w wyznaczonym terminie, chyba że mimo ich złożenia oferta Wykonawcy podlega odrzuceniu lub konieczne byłoby unieważnienie postępowania. Złożone na wezwanie Zamawiającego oświadczenia lub dokumenty powinny potwierdzać spełnianie przez Wykonawcę warunków udziału w postępowaniu</w:t>
      </w:r>
      <w:r w:rsidR="00FB6448" w:rsidRPr="004A3966">
        <w:rPr>
          <w:rFonts w:asciiTheme="majorHAnsi" w:eastAsia="Times New Roman" w:hAnsiTheme="majorHAnsi" w:cs="Arial"/>
          <w:lang w:eastAsia="pl-PL"/>
        </w:rPr>
        <w:t xml:space="preserve"> oraz spełnianie przez oferowane dostawy</w:t>
      </w:r>
      <w:r w:rsidR="004A3966" w:rsidRPr="004A3966">
        <w:rPr>
          <w:rFonts w:asciiTheme="majorHAnsi" w:eastAsia="Times New Roman" w:hAnsiTheme="majorHAnsi" w:cs="Arial"/>
          <w:lang w:eastAsia="pl-PL"/>
        </w:rPr>
        <w:t xml:space="preserve"> </w:t>
      </w:r>
      <w:r w:rsidR="004A3966" w:rsidRPr="004A3966">
        <w:rPr>
          <w:rFonts w:ascii="Cambria" w:hAnsi="Cambria" w:cs="Arial"/>
        </w:rPr>
        <w:t xml:space="preserve">wymagań określonych przez Zamawiającego </w:t>
      </w:r>
      <w:r w:rsidRPr="004A3966">
        <w:rPr>
          <w:rFonts w:asciiTheme="majorHAnsi" w:eastAsia="Times New Roman" w:hAnsiTheme="majorHAnsi" w:cs="Arial"/>
          <w:lang w:eastAsia="pl-PL"/>
        </w:rPr>
        <w:t>nie później niż w dniu, w którym upłynął termin składania ofert – art. 26 ust. 3 ustawy.</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Zamawiający wezwie także Wykonawców, w wyznaczonym przez siebie terminie, do złożenia wyjaśnień dotyczących oświadczeń lub dokumentów, o których mowa w art. 25 ust. 1 oraz art. 26 ust. 2d ustawy.</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Z postępowania o udzielenie zamówienia wyklucza się Wykonawców, którzy nie wykażą spełnienia warunków udziału w postępowaniu. Ofertę Wykonawcy wykluczonego uznaje się za odrzuconą.</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Wykonawcy mogą wspólnie ubiegać się o udzielenie zamówienia w trybie art. 23 ust. 1-3 ustawy, w tym w ramach konsorcjum.</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 xml:space="preserve">W przypadku opisanym w </w:t>
      </w:r>
      <w:proofErr w:type="spellStart"/>
      <w:r w:rsidRPr="0042778E">
        <w:rPr>
          <w:rFonts w:asciiTheme="majorHAnsi" w:eastAsia="Times New Roman" w:hAnsiTheme="majorHAnsi" w:cs="Arial"/>
          <w:lang w:eastAsia="pl-PL"/>
        </w:rPr>
        <w:t>ppkt</w:t>
      </w:r>
      <w:proofErr w:type="spellEnd"/>
      <w:r w:rsidRPr="0042778E">
        <w:rPr>
          <w:rFonts w:asciiTheme="majorHAnsi" w:eastAsia="Times New Roman" w:hAnsiTheme="majorHAnsi" w:cs="Arial"/>
          <w:lang w:eastAsia="pl-PL"/>
        </w:rPr>
        <w:t>. 9) Wykona</w:t>
      </w:r>
      <w:r w:rsidR="00AA3831" w:rsidRPr="0042778E">
        <w:rPr>
          <w:rFonts w:asciiTheme="majorHAnsi" w:eastAsia="Times New Roman" w:hAnsiTheme="majorHAnsi" w:cs="Arial"/>
          <w:lang w:eastAsia="pl-PL"/>
        </w:rPr>
        <w:t>wcy ustanawiają pełnomocnika do </w:t>
      </w:r>
      <w:r w:rsidRPr="0042778E">
        <w:rPr>
          <w:rFonts w:asciiTheme="majorHAnsi" w:eastAsia="Times New Roman" w:hAnsiTheme="majorHAnsi" w:cs="Arial"/>
          <w:lang w:eastAsia="pl-PL"/>
        </w:rPr>
        <w:t>reprezentowania ich w postępowaniu o udzielenie zamówienia albo reprezentowania w postępowaniu i zawarcia umowy w sprawie zamówienia publicznego.</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 xml:space="preserve">Jeżeli oferta Wykonawców, o których mowa w </w:t>
      </w:r>
      <w:proofErr w:type="spellStart"/>
      <w:r w:rsidRPr="0042778E">
        <w:rPr>
          <w:rFonts w:asciiTheme="majorHAnsi" w:eastAsia="Times New Roman" w:hAnsiTheme="majorHAnsi" w:cs="Arial"/>
          <w:lang w:eastAsia="pl-PL"/>
        </w:rPr>
        <w:t>ppkt</w:t>
      </w:r>
      <w:proofErr w:type="spellEnd"/>
      <w:r w:rsidRPr="0042778E">
        <w:rPr>
          <w:rFonts w:asciiTheme="majorHAnsi" w:eastAsia="Times New Roman" w:hAnsiTheme="majorHAnsi" w:cs="Arial"/>
          <w:lang w:eastAsia="pl-PL"/>
        </w:rPr>
        <w:t>. 9), została wybrana, Zamawiający żąda aby przed zawarciem umowy Wykonawcy Ci przedłożyli umowę regulującą ich współpracę (art. 23 ust. 4 ustawy).</w:t>
      </w:r>
    </w:p>
    <w:p w:rsidR="005135FB" w:rsidRPr="0042778E" w:rsidRDefault="005135FB" w:rsidP="005C45F5">
      <w:pPr>
        <w:numPr>
          <w:ilvl w:val="0"/>
          <w:numId w:val="29"/>
        </w:numPr>
        <w:tabs>
          <w:tab w:val="left" w:pos="0"/>
        </w:tabs>
        <w:spacing w:line="360" w:lineRule="auto"/>
        <w:jc w:val="both"/>
        <w:rPr>
          <w:rFonts w:asciiTheme="majorHAnsi" w:eastAsia="Times New Roman" w:hAnsiTheme="majorHAnsi" w:cs="Arial"/>
          <w:lang w:eastAsia="pl-PL"/>
        </w:rPr>
      </w:pPr>
      <w:r w:rsidRPr="0042778E">
        <w:rPr>
          <w:rFonts w:asciiTheme="majorHAnsi" w:eastAsia="Times New Roman" w:hAnsiTheme="majorHAnsi" w:cs="Arial"/>
          <w:lang w:eastAsia="pl-PL"/>
        </w:rPr>
        <w:t>W przypadku, gdy Wykonawcę reprezentuje pełnomocnik (można wystawić jednorazowe  pełnomocnictwo do danego konkretnego postępowania), do oferty musi być załączone pełnomocnictwo (o ile pełnomocnictwo dla osób reprezentujących Wykonawcę nie wynika z </w:t>
      </w:r>
      <w:r w:rsidR="00CA0AD1" w:rsidRPr="0042778E">
        <w:rPr>
          <w:rFonts w:asciiTheme="majorHAnsi" w:eastAsia="Times New Roman" w:hAnsiTheme="majorHAnsi" w:cs="Arial"/>
          <w:lang w:eastAsia="pl-PL"/>
        </w:rPr>
        <w:t xml:space="preserve"> </w:t>
      </w:r>
      <w:r w:rsidRPr="0042778E">
        <w:rPr>
          <w:rFonts w:asciiTheme="majorHAnsi" w:eastAsia="Times New Roman" w:hAnsiTheme="majorHAnsi" w:cs="Arial"/>
          <w:lang w:eastAsia="pl-PL"/>
        </w:rPr>
        <w:t>dokumentów rejestracyjnych) zawierające datę wystawienia, zakres upoważnienia, okres na które zostało wystawione oraz podpisane przez osoby uprawnione do reprezentacji. W przypadku złożenia kopii pełnomocnictwo musi być potwierdzone za zgodność z oryginałem przez osoby udzielające pełnomocnictwa lub notariusza.</w:t>
      </w:r>
    </w:p>
    <w:p w:rsidR="00AA3831" w:rsidRPr="0042778E" w:rsidRDefault="00AA3831" w:rsidP="000837C0">
      <w:pPr>
        <w:tabs>
          <w:tab w:val="left" w:pos="0"/>
        </w:tabs>
        <w:spacing w:line="360" w:lineRule="auto"/>
        <w:jc w:val="both"/>
        <w:rPr>
          <w:rFonts w:asciiTheme="majorHAns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8" w:name="_Toc321294756"/>
      <w:bookmarkStart w:id="9" w:name="_Toc389551422"/>
      <w:r w:rsidRPr="0042778E">
        <w:rPr>
          <w:rFonts w:asciiTheme="majorHAnsi" w:hAnsiTheme="majorHAnsi"/>
          <w:sz w:val="22"/>
          <w:szCs w:val="22"/>
        </w:rPr>
        <w:lastRenderedPageBreak/>
        <w:t>VI</w:t>
      </w:r>
      <w:bookmarkEnd w:id="8"/>
      <w:r w:rsidRPr="0042778E">
        <w:rPr>
          <w:rFonts w:asciiTheme="majorHAnsi" w:hAnsiTheme="majorHAnsi"/>
          <w:sz w:val="22"/>
          <w:szCs w:val="22"/>
        </w:rPr>
        <w:t xml:space="preserve"> Informacje o sposobie porozumiewania się Zamawiającego z Wykonawcami oraz przekazywania oświadczeń lub dokumentów, a także wskazanie osób uprawnionych do porozumiewania się z Wykonawcami</w:t>
      </w:r>
      <w:bookmarkEnd w:id="9"/>
    </w:p>
    <w:p w:rsidR="004134E2" w:rsidRPr="0042778E" w:rsidRDefault="004134E2" w:rsidP="000837C0">
      <w:pPr>
        <w:spacing w:line="360" w:lineRule="auto"/>
        <w:ind w:left="426" w:hanging="426"/>
        <w:jc w:val="both"/>
        <w:rPr>
          <w:rFonts w:asciiTheme="majorHAnsi" w:hAnsiTheme="majorHAnsi" w:cs="Arial"/>
          <w:color w:val="000000"/>
        </w:rPr>
      </w:pPr>
    </w:p>
    <w:p w:rsidR="004134E2" w:rsidRPr="0042778E" w:rsidRDefault="004134E2" w:rsidP="005C45F5">
      <w:pPr>
        <w:numPr>
          <w:ilvl w:val="0"/>
          <w:numId w:val="12"/>
        </w:numPr>
        <w:spacing w:line="360" w:lineRule="auto"/>
        <w:ind w:left="142" w:hanging="142"/>
        <w:jc w:val="both"/>
        <w:rPr>
          <w:rFonts w:asciiTheme="majorHAnsi" w:hAnsiTheme="majorHAnsi" w:cs="Arial"/>
        </w:rPr>
      </w:pPr>
      <w:r w:rsidRPr="0042778E">
        <w:rPr>
          <w:rFonts w:asciiTheme="majorHAnsi" w:hAnsiTheme="majorHAnsi" w:cs="Arial"/>
        </w:rPr>
        <w:t xml:space="preserve">Wnioski, zawiadomienia, oświadczenia, pytania, informacje oraz odwołania Zamawiający </w:t>
      </w:r>
      <w:r w:rsidRPr="0042778E">
        <w:rPr>
          <w:rFonts w:asciiTheme="majorHAnsi" w:hAnsiTheme="majorHAnsi" w:cs="Arial"/>
        </w:rPr>
        <w:br/>
        <w:t>i Wykonawcy, zgodnie z</w:t>
      </w:r>
      <w:r w:rsidR="00473392" w:rsidRPr="0042778E">
        <w:rPr>
          <w:rFonts w:asciiTheme="majorHAnsi" w:hAnsiTheme="majorHAnsi" w:cs="Arial"/>
        </w:rPr>
        <w:t>e</w:t>
      </w:r>
      <w:r w:rsidRPr="0042778E">
        <w:rPr>
          <w:rFonts w:asciiTheme="majorHAnsi" w:hAnsiTheme="majorHAnsi" w:cs="Arial"/>
        </w:rPr>
        <w:t xml:space="preserve"> swoim wyborem, przekazują pisemnie, faksem lub drogą elektroniczną - art. 27 ustawy.  </w:t>
      </w:r>
    </w:p>
    <w:p w:rsidR="004134E2" w:rsidRPr="0042778E" w:rsidRDefault="004134E2" w:rsidP="005C45F5">
      <w:pPr>
        <w:numPr>
          <w:ilvl w:val="0"/>
          <w:numId w:val="12"/>
        </w:numPr>
        <w:spacing w:line="360" w:lineRule="auto"/>
        <w:ind w:left="142" w:hanging="142"/>
        <w:jc w:val="both"/>
        <w:rPr>
          <w:rFonts w:asciiTheme="majorHAnsi" w:hAnsiTheme="majorHAnsi" w:cs="Arial"/>
        </w:rPr>
      </w:pPr>
      <w:r w:rsidRPr="0042778E">
        <w:rPr>
          <w:rFonts w:asciiTheme="majorHAnsi" w:hAnsiTheme="majorHAnsi" w:cs="Arial"/>
        </w:rPr>
        <w:t xml:space="preserve">Każda ze stron na żądanie drugiej potwierdza niezwłocznie fakt ich otrzymania. Oświadczenia, dokumenty, wnioski, zawiadomienia, informacje, odwołania, a także pytania uznaje się za dostarczone w terminie, jeśli dotarły do Zamawiającego w taki sposób, że mógł zapoznać się z jego treścią stosując odpowiednio przepisy - art. 27 ust.1 - 3 ustawy.  </w:t>
      </w:r>
    </w:p>
    <w:p w:rsidR="004134E2" w:rsidRPr="0042778E" w:rsidRDefault="004134E2" w:rsidP="005C45F5">
      <w:pPr>
        <w:numPr>
          <w:ilvl w:val="0"/>
          <w:numId w:val="12"/>
        </w:numPr>
        <w:spacing w:line="360" w:lineRule="auto"/>
        <w:ind w:left="142" w:hanging="142"/>
        <w:jc w:val="both"/>
        <w:rPr>
          <w:rFonts w:asciiTheme="majorHAnsi" w:hAnsiTheme="majorHAnsi" w:cs="Arial"/>
        </w:rPr>
      </w:pPr>
      <w:r w:rsidRPr="0042778E">
        <w:rPr>
          <w:rFonts w:asciiTheme="majorHAnsi" w:hAnsiTheme="majorHAnsi" w:cs="Arial"/>
        </w:rPr>
        <w:t xml:space="preserve">Osobą uprawnioną do kontaktów z Wykonawcami jest: </w:t>
      </w:r>
    </w:p>
    <w:p w:rsidR="004134E2" w:rsidRPr="0042778E" w:rsidRDefault="004134E2" w:rsidP="000837C0">
      <w:pPr>
        <w:tabs>
          <w:tab w:val="left" w:pos="0"/>
        </w:tabs>
        <w:spacing w:line="360" w:lineRule="auto"/>
        <w:ind w:left="142"/>
        <w:jc w:val="both"/>
        <w:rPr>
          <w:rFonts w:asciiTheme="majorHAnsi" w:hAnsiTheme="majorHAnsi" w:cs="Arial"/>
        </w:rPr>
      </w:pPr>
      <w:r w:rsidRPr="0042778E">
        <w:rPr>
          <w:rFonts w:asciiTheme="majorHAnsi" w:hAnsiTheme="majorHAnsi" w:cs="Arial"/>
        </w:rPr>
        <w:t>Marta Grygiel – pracownik Działu Zamówień Publicznych Uniwersytetu Gdańskiego</w:t>
      </w:r>
    </w:p>
    <w:p w:rsidR="004134E2" w:rsidRPr="0042778E" w:rsidRDefault="004134E2" w:rsidP="000837C0">
      <w:pPr>
        <w:tabs>
          <w:tab w:val="left" w:pos="0"/>
        </w:tabs>
        <w:spacing w:line="360" w:lineRule="auto"/>
        <w:ind w:left="142"/>
        <w:jc w:val="both"/>
        <w:rPr>
          <w:rFonts w:asciiTheme="majorHAnsi" w:hAnsiTheme="majorHAnsi" w:cs="Arial"/>
          <w:lang w:val="en-US"/>
        </w:rPr>
      </w:pPr>
      <w:r w:rsidRPr="0042778E">
        <w:rPr>
          <w:rFonts w:asciiTheme="majorHAnsi" w:hAnsiTheme="majorHAnsi" w:cs="Arial"/>
          <w:lang w:val="en-US"/>
        </w:rPr>
        <w:t>e-mail:</w:t>
      </w:r>
      <w:r w:rsidRPr="0042778E">
        <w:rPr>
          <w:rFonts w:asciiTheme="majorHAnsi" w:hAnsiTheme="majorHAnsi" w:cs="Arial"/>
          <w:b/>
          <w:lang w:val="en-US"/>
        </w:rPr>
        <w:t xml:space="preserve"> </w:t>
      </w:r>
      <w:hyperlink r:id="rId11" w:history="1">
        <w:r w:rsidRPr="0042778E">
          <w:rPr>
            <w:rStyle w:val="Hipercze"/>
            <w:rFonts w:asciiTheme="majorHAnsi" w:hAnsiTheme="majorHAnsi" w:cs="Arial"/>
            <w:lang w:val="en-US"/>
          </w:rPr>
          <w:t>sekretariatdzp@ug.edu.pl</w:t>
        </w:r>
      </w:hyperlink>
      <w:r w:rsidRPr="0042778E">
        <w:rPr>
          <w:rFonts w:asciiTheme="majorHAnsi" w:hAnsiTheme="majorHAnsi" w:cs="Arial"/>
          <w:lang w:val="en-US"/>
        </w:rPr>
        <w:t>;</w:t>
      </w:r>
    </w:p>
    <w:p w:rsidR="004134E2" w:rsidRPr="0042778E" w:rsidRDefault="00473392" w:rsidP="000837C0">
      <w:pPr>
        <w:tabs>
          <w:tab w:val="left" w:pos="0"/>
          <w:tab w:val="left" w:pos="851"/>
        </w:tabs>
        <w:spacing w:line="360" w:lineRule="auto"/>
        <w:ind w:left="142"/>
        <w:jc w:val="both"/>
        <w:rPr>
          <w:rFonts w:asciiTheme="majorHAnsi" w:hAnsiTheme="majorHAnsi" w:cs="Arial"/>
        </w:rPr>
      </w:pPr>
      <w:proofErr w:type="spellStart"/>
      <w:r w:rsidRPr="0042778E">
        <w:rPr>
          <w:rFonts w:asciiTheme="majorHAnsi" w:hAnsiTheme="majorHAnsi" w:cs="Arial"/>
        </w:rPr>
        <w:t>fax</w:t>
      </w:r>
      <w:proofErr w:type="spellEnd"/>
      <w:r w:rsidRPr="0042778E">
        <w:rPr>
          <w:rFonts w:asciiTheme="majorHAnsi" w:hAnsiTheme="majorHAnsi" w:cs="Arial"/>
        </w:rPr>
        <w:t xml:space="preserve"> (</w:t>
      </w:r>
      <w:r w:rsidR="004134E2" w:rsidRPr="0042778E">
        <w:rPr>
          <w:rFonts w:asciiTheme="majorHAnsi" w:hAnsiTheme="majorHAnsi" w:cs="Arial"/>
        </w:rPr>
        <w:t>58) 552-37-41,</w:t>
      </w:r>
    </w:p>
    <w:p w:rsidR="004134E2" w:rsidRPr="0042778E" w:rsidRDefault="004134E2" w:rsidP="000837C0">
      <w:pPr>
        <w:tabs>
          <w:tab w:val="left" w:pos="0"/>
        </w:tabs>
        <w:spacing w:line="360" w:lineRule="auto"/>
        <w:ind w:left="142"/>
        <w:jc w:val="both"/>
        <w:rPr>
          <w:rFonts w:asciiTheme="majorHAnsi" w:hAnsiTheme="majorHAnsi" w:cs="Arial"/>
        </w:rPr>
      </w:pPr>
      <w:r w:rsidRPr="0042778E">
        <w:rPr>
          <w:rFonts w:asciiTheme="majorHAnsi" w:hAnsiTheme="majorHAnsi" w:cs="Arial"/>
        </w:rPr>
        <w:t>od poniedziałku do piątku w godzinach od 7:00 do 15:00.</w:t>
      </w:r>
    </w:p>
    <w:p w:rsidR="004134E2" w:rsidRPr="0042778E" w:rsidRDefault="004134E2" w:rsidP="000837C0">
      <w:pPr>
        <w:tabs>
          <w:tab w:val="left" w:pos="0"/>
        </w:tabs>
        <w:spacing w:line="360" w:lineRule="auto"/>
        <w:ind w:left="142" w:right="429"/>
        <w:jc w:val="both"/>
        <w:rPr>
          <w:rFonts w:asciiTheme="majorHAnsi" w:hAnsiTheme="majorHAnsi" w:cs="Arial"/>
        </w:rPr>
      </w:pPr>
      <w:r w:rsidRPr="0042778E">
        <w:rPr>
          <w:rFonts w:asciiTheme="majorHAnsi" w:hAnsiTheme="majorHAnsi" w:cs="Arial"/>
        </w:rPr>
        <w:t>Adres: Uniwersytet Gdański</w:t>
      </w:r>
    </w:p>
    <w:p w:rsidR="004134E2" w:rsidRPr="0042778E" w:rsidRDefault="004134E2" w:rsidP="000837C0">
      <w:pPr>
        <w:tabs>
          <w:tab w:val="left" w:pos="0"/>
        </w:tabs>
        <w:spacing w:line="360" w:lineRule="auto"/>
        <w:ind w:left="142" w:right="429"/>
        <w:jc w:val="both"/>
        <w:rPr>
          <w:rFonts w:asciiTheme="majorHAnsi" w:hAnsiTheme="majorHAnsi" w:cs="Arial"/>
        </w:rPr>
      </w:pPr>
      <w:r w:rsidRPr="0042778E">
        <w:rPr>
          <w:rFonts w:asciiTheme="majorHAnsi" w:hAnsiTheme="majorHAnsi" w:cs="Arial"/>
        </w:rPr>
        <w:t>Dział Zamówień Publicznych</w:t>
      </w:r>
    </w:p>
    <w:p w:rsidR="004134E2" w:rsidRPr="0042778E" w:rsidRDefault="004134E2" w:rsidP="000837C0">
      <w:pPr>
        <w:tabs>
          <w:tab w:val="left" w:pos="0"/>
        </w:tabs>
        <w:spacing w:line="360" w:lineRule="auto"/>
        <w:ind w:left="142" w:right="429"/>
        <w:jc w:val="both"/>
        <w:rPr>
          <w:rFonts w:asciiTheme="majorHAnsi" w:hAnsiTheme="majorHAnsi" w:cs="Arial"/>
        </w:rPr>
      </w:pPr>
      <w:r w:rsidRPr="0042778E">
        <w:rPr>
          <w:rFonts w:asciiTheme="majorHAnsi" w:hAnsiTheme="majorHAnsi" w:cs="Arial"/>
        </w:rPr>
        <w:t>ul. Bażyńskiego 1a</w:t>
      </w:r>
    </w:p>
    <w:p w:rsidR="004134E2" w:rsidRPr="0042778E" w:rsidRDefault="004134E2" w:rsidP="000837C0">
      <w:pPr>
        <w:tabs>
          <w:tab w:val="left" w:pos="0"/>
        </w:tabs>
        <w:spacing w:line="360" w:lineRule="auto"/>
        <w:ind w:left="142" w:right="429"/>
        <w:jc w:val="both"/>
        <w:rPr>
          <w:rFonts w:asciiTheme="majorHAnsi" w:hAnsiTheme="majorHAnsi" w:cs="Arial"/>
        </w:rPr>
      </w:pPr>
      <w:r w:rsidRPr="0042778E">
        <w:rPr>
          <w:rFonts w:asciiTheme="majorHAnsi" w:hAnsiTheme="majorHAnsi" w:cs="Arial"/>
        </w:rPr>
        <w:t>80-952 Gdańsk</w:t>
      </w:r>
    </w:p>
    <w:p w:rsidR="004134E2" w:rsidRPr="0042778E" w:rsidRDefault="004134E2" w:rsidP="005C45F5">
      <w:pPr>
        <w:numPr>
          <w:ilvl w:val="0"/>
          <w:numId w:val="13"/>
        </w:numPr>
        <w:spacing w:line="360" w:lineRule="auto"/>
        <w:ind w:left="142" w:hanging="142"/>
        <w:jc w:val="both"/>
        <w:rPr>
          <w:rFonts w:asciiTheme="majorHAnsi" w:hAnsiTheme="majorHAnsi" w:cs="Arial"/>
        </w:rPr>
      </w:pPr>
      <w:r w:rsidRPr="0042778E">
        <w:rPr>
          <w:rFonts w:asciiTheme="majorHAnsi" w:hAnsiTheme="majorHAnsi" w:cs="Arial"/>
        </w:rPr>
        <w:t xml:space="preserve">Zgodnie z art. 38 ustawy Wykonawca może zwrócić się do Zamawiającego z wnioskiem </w:t>
      </w:r>
      <w:r w:rsidRPr="0042778E">
        <w:rPr>
          <w:rFonts w:asciiTheme="majorHAnsi" w:hAnsiTheme="majorHAnsi" w:cs="Arial"/>
        </w:rPr>
        <w:br/>
        <w:t xml:space="preserve">o wyjaśnienie treści SIWZ, Zamawiający jest obowiązany udzielić wyjaśnień niezwłocznie, jednak nie później, niż na </w:t>
      </w:r>
      <w:r w:rsidR="00473392" w:rsidRPr="0042778E">
        <w:rPr>
          <w:rFonts w:asciiTheme="majorHAnsi" w:hAnsiTheme="majorHAnsi" w:cs="Arial"/>
        </w:rPr>
        <w:t>2</w:t>
      </w:r>
      <w:r w:rsidRPr="0042778E">
        <w:rPr>
          <w:rFonts w:asciiTheme="majorHAnsi" w:hAnsiTheme="majorHAnsi" w:cs="Arial"/>
        </w:rPr>
        <w:t xml:space="preserve"> dni przed upływem terminu składania ofert – pod warunkiem, że wniosek o wyjaśnienie wpłynął do Zamawiającego n</w:t>
      </w:r>
      <w:r w:rsidR="00AA3831" w:rsidRPr="0042778E">
        <w:rPr>
          <w:rFonts w:asciiTheme="majorHAnsi" w:hAnsiTheme="majorHAnsi" w:cs="Arial"/>
        </w:rPr>
        <w:t>ie później niż do końca dnia, w </w:t>
      </w:r>
      <w:r w:rsidRPr="0042778E">
        <w:rPr>
          <w:rFonts w:asciiTheme="majorHAnsi" w:hAnsiTheme="majorHAnsi" w:cs="Arial"/>
        </w:rPr>
        <w:t>którym upływa połowa wyznaczonego terminu składania ofert.</w:t>
      </w:r>
    </w:p>
    <w:p w:rsidR="004134E2" w:rsidRPr="0042778E" w:rsidRDefault="004134E2" w:rsidP="005C45F5">
      <w:pPr>
        <w:numPr>
          <w:ilvl w:val="0"/>
          <w:numId w:val="13"/>
        </w:numPr>
        <w:spacing w:line="360" w:lineRule="auto"/>
        <w:ind w:left="142" w:hanging="142"/>
        <w:jc w:val="both"/>
        <w:rPr>
          <w:rFonts w:asciiTheme="majorHAnsi" w:hAnsiTheme="majorHAnsi" w:cs="Arial"/>
        </w:rPr>
      </w:pPr>
      <w:r w:rsidRPr="0042778E">
        <w:rPr>
          <w:rFonts w:asciiTheme="majorHAnsi" w:hAnsiTheme="majorHAnsi" w:cs="Arial"/>
        </w:rPr>
        <w:t>Treść zapytań wraz z wyjaśnieniami, modyfikacj</w:t>
      </w:r>
      <w:r w:rsidR="00AA3831" w:rsidRPr="0042778E">
        <w:rPr>
          <w:rFonts w:asciiTheme="majorHAnsi" w:hAnsiTheme="majorHAnsi" w:cs="Arial"/>
        </w:rPr>
        <w:t>e treści SIWZ oraz informacja o </w:t>
      </w:r>
      <w:r w:rsidRPr="0042778E">
        <w:rPr>
          <w:rFonts w:asciiTheme="majorHAnsi" w:hAnsiTheme="majorHAnsi" w:cs="Arial"/>
        </w:rPr>
        <w:t xml:space="preserve">ewentualnym przedłużeniu terminu składania ofert zostaną przesłane wszystkim Wykonawcom, którym przekazano SIWZ na podstawie art. 42 ust. 2 ustawy oraz zostaną zamieszczone na stronie internetowej </w:t>
      </w:r>
      <w:r w:rsidRPr="0042778E">
        <w:rPr>
          <w:rFonts w:asciiTheme="majorHAnsi" w:hAnsiTheme="majorHAnsi" w:cs="Arial"/>
          <w:u w:val="single"/>
        </w:rPr>
        <w:t>www.ug.edu.pl</w:t>
      </w:r>
      <w:r w:rsidRPr="0042778E">
        <w:rPr>
          <w:rFonts w:asciiTheme="majorHAnsi" w:hAnsiTheme="majorHAnsi" w:cs="Arial"/>
        </w:rPr>
        <w:t xml:space="preserve"> (odnośnik „zamówienia publiczne”) na której udostępniona jest SIWZ. </w:t>
      </w:r>
    </w:p>
    <w:p w:rsidR="004134E2" w:rsidRPr="0042778E" w:rsidRDefault="004134E2" w:rsidP="005C45F5">
      <w:pPr>
        <w:numPr>
          <w:ilvl w:val="0"/>
          <w:numId w:val="13"/>
        </w:numPr>
        <w:spacing w:line="360" w:lineRule="auto"/>
        <w:ind w:left="142" w:hanging="142"/>
        <w:jc w:val="both"/>
        <w:rPr>
          <w:rFonts w:asciiTheme="majorHAnsi" w:hAnsiTheme="majorHAnsi" w:cs="Arial"/>
        </w:rPr>
      </w:pPr>
      <w:r w:rsidRPr="0042778E">
        <w:rPr>
          <w:rFonts w:asciiTheme="majorHAnsi" w:hAnsiTheme="majorHAnsi" w:cs="Arial"/>
        </w:rPr>
        <w:lastRenderedPageBreak/>
        <w:t xml:space="preserve">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4134E2" w:rsidRPr="0042778E" w:rsidRDefault="004134E2" w:rsidP="005C45F5">
      <w:pPr>
        <w:numPr>
          <w:ilvl w:val="0"/>
          <w:numId w:val="13"/>
        </w:numPr>
        <w:spacing w:line="360" w:lineRule="auto"/>
        <w:ind w:left="142" w:hanging="142"/>
        <w:jc w:val="both"/>
        <w:rPr>
          <w:rFonts w:asciiTheme="majorHAnsi" w:hAnsiTheme="majorHAnsi" w:cs="Arial"/>
        </w:rPr>
      </w:pPr>
      <w:r w:rsidRPr="0042778E">
        <w:rPr>
          <w:rFonts w:asciiTheme="majorHAnsi" w:hAnsiTheme="majorHAnsi" w:cs="Arial"/>
        </w:rPr>
        <w:t xml:space="preserve">Nie udziela się żadnych ustnych i telefonicznych informacji, wyjaśnień, czy odpowiedzi </w:t>
      </w:r>
      <w:r w:rsidRPr="0042778E">
        <w:rPr>
          <w:rFonts w:asciiTheme="majorHAnsi" w:hAnsiTheme="majorHAnsi" w:cs="Arial"/>
        </w:rPr>
        <w:br/>
        <w:t>na kierowane do Zamawiającego pytania.</w:t>
      </w:r>
    </w:p>
    <w:p w:rsidR="004134E2" w:rsidRPr="0042778E" w:rsidRDefault="004134E2" w:rsidP="005C45F5">
      <w:pPr>
        <w:numPr>
          <w:ilvl w:val="0"/>
          <w:numId w:val="13"/>
        </w:numPr>
        <w:tabs>
          <w:tab w:val="left" w:pos="284"/>
        </w:tabs>
        <w:spacing w:line="360" w:lineRule="auto"/>
        <w:ind w:left="142" w:hanging="142"/>
        <w:jc w:val="both"/>
        <w:rPr>
          <w:rFonts w:asciiTheme="majorHAnsi" w:hAnsiTheme="majorHAnsi" w:cs="Arial"/>
        </w:rPr>
      </w:pPr>
      <w:r w:rsidRPr="0042778E">
        <w:rPr>
          <w:rFonts w:asciiTheme="majorHAnsi" w:hAnsiTheme="majorHAnsi" w:cs="Arial"/>
        </w:rPr>
        <w:t>Wykonawca pobierający wersję elektroniczną SIWZ ze strony internetowej Zamawiającego zobowiązany jest do jej monitorowania w tym samym miejscu, z którego została pobrana, gdyż zamieszczane tam są wszelkie informacje dotyczące postępowania:</w:t>
      </w:r>
    </w:p>
    <w:p w:rsidR="004134E2" w:rsidRPr="0042778E" w:rsidRDefault="004134E2" w:rsidP="005C45F5">
      <w:pPr>
        <w:numPr>
          <w:ilvl w:val="0"/>
          <w:numId w:val="41"/>
        </w:numPr>
        <w:tabs>
          <w:tab w:val="left" w:pos="0"/>
        </w:tabs>
        <w:spacing w:line="360" w:lineRule="auto"/>
        <w:jc w:val="both"/>
        <w:rPr>
          <w:rFonts w:asciiTheme="majorHAnsi" w:hAnsiTheme="majorHAnsi" w:cs="Arial"/>
        </w:rPr>
      </w:pPr>
      <w:r w:rsidRPr="0042778E">
        <w:rPr>
          <w:rFonts w:asciiTheme="majorHAnsi" w:hAnsiTheme="majorHAnsi" w:cs="Arial"/>
        </w:rPr>
        <w:t>wyjaśnienia treści SIWZ,</w:t>
      </w:r>
    </w:p>
    <w:p w:rsidR="004134E2" w:rsidRPr="0042778E" w:rsidRDefault="004134E2" w:rsidP="005C45F5">
      <w:pPr>
        <w:numPr>
          <w:ilvl w:val="0"/>
          <w:numId w:val="41"/>
        </w:numPr>
        <w:tabs>
          <w:tab w:val="left" w:pos="0"/>
        </w:tabs>
        <w:spacing w:line="360" w:lineRule="auto"/>
        <w:jc w:val="both"/>
        <w:rPr>
          <w:rFonts w:asciiTheme="majorHAnsi" w:hAnsiTheme="majorHAnsi" w:cs="Arial"/>
        </w:rPr>
      </w:pPr>
      <w:r w:rsidRPr="0042778E">
        <w:rPr>
          <w:rFonts w:asciiTheme="majorHAnsi" w:hAnsiTheme="majorHAnsi" w:cs="Arial"/>
        </w:rPr>
        <w:t>pytania i odpowiedzi na pytania,</w:t>
      </w:r>
    </w:p>
    <w:p w:rsidR="004134E2" w:rsidRPr="0042778E" w:rsidRDefault="004134E2" w:rsidP="005C45F5">
      <w:pPr>
        <w:numPr>
          <w:ilvl w:val="0"/>
          <w:numId w:val="41"/>
        </w:numPr>
        <w:tabs>
          <w:tab w:val="left" w:pos="0"/>
        </w:tabs>
        <w:spacing w:line="360" w:lineRule="auto"/>
        <w:jc w:val="both"/>
        <w:rPr>
          <w:rFonts w:asciiTheme="majorHAnsi" w:hAnsiTheme="majorHAnsi" w:cs="Arial"/>
        </w:rPr>
      </w:pPr>
      <w:r w:rsidRPr="0042778E">
        <w:rPr>
          <w:rFonts w:asciiTheme="majorHAnsi" w:hAnsiTheme="majorHAnsi" w:cs="Arial"/>
        </w:rPr>
        <w:t>zmiany treści SIWZ,</w:t>
      </w:r>
    </w:p>
    <w:p w:rsidR="004134E2" w:rsidRPr="0042778E" w:rsidRDefault="004134E2" w:rsidP="005C45F5">
      <w:pPr>
        <w:numPr>
          <w:ilvl w:val="0"/>
          <w:numId w:val="41"/>
        </w:numPr>
        <w:tabs>
          <w:tab w:val="left" w:pos="0"/>
        </w:tabs>
        <w:spacing w:line="360" w:lineRule="auto"/>
        <w:jc w:val="both"/>
        <w:rPr>
          <w:rFonts w:asciiTheme="majorHAnsi" w:hAnsiTheme="majorHAnsi" w:cs="Arial"/>
        </w:rPr>
      </w:pPr>
      <w:r w:rsidRPr="0042778E">
        <w:rPr>
          <w:rFonts w:asciiTheme="majorHAnsi" w:hAnsiTheme="majorHAnsi" w:cs="Arial"/>
        </w:rPr>
        <w:t>przedłużenia terminu składania ofert,</w:t>
      </w:r>
    </w:p>
    <w:p w:rsidR="004134E2" w:rsidRPr="0042778E" w:rsidRDefault="004134E2" w:rsidP="005C45F5">
      <w:pPr>
        <w:numPr>
          <w:ilvl w:val="0"/>
          <w:numId w:val="41"/>
        </w:numPr>
        <w:tabs>
          <w:tab w:val="left" w:pos="0"/>
        </w:tabs>
        <w:spacing w:line="360" w:lineRule="auto"/>
        <w:jc w:val="both"/>
        <w:rPr>
          <w:rFonts w:asciiTheme="majorHAnsi" w:hAnsiTheme="majorHAnsi" w:cs="Arial"/>
        </w:rPr>
      </w:pPr>
      <w:r w:rsidRPr="0042778E">
        <w:rPr>
          <w:rFonts w:asciiTheme="majorHAnsi" w:hAnsiTheme="majorHAnsi" w:cs="Arial"/>
        </w:rPr>
        <w:t>ogłoszenia o wyniku postępowania.</w:t>
      </w:r>
    </w:p>
    <w:p w:rsidR="004134E2" w:rsidRPr="0042778E" w:rsidRDefault="004134E2" w:rsidP="005C45F5">
      <w:pPr>
        <w:numPr>
          <w:ilvl w:val="0"/>
          <w:numId w:val="13"/>
        </w:numPr>
        <w:tabs>
          <w:tab w:val="left" w:pos="284"/>
        </w:tabs>
        <w:spacing w:line="360" w:lineRule="auto"/>
        <w:ind w:left="142" w:hanging="142"/>
        <w:jc w:val="both"/>
        <w:rPr>
          <w:rFonts w:asciiTheme="majorHAnsi" w:hAnsiTheme="majorHAnsi" w:cs="Arial"/>
        </w:rPr>
      </w:pPr>
      <w:r w:rsidRPr="0042778E">
        <w:rPr>
          <w:rFonts w:asciiTheme="majorHAnsi" w:hAnsiTheme="majorHAnsi" w:cs="Arial"/>
        </w:rPr>
        <w:t xml:space="preserve">W przypadku rozbieżności pomiędzy treścią SIWZ, a treścią udzielanych odpowiedzi, </w:t>
      </w:r>
      <w:r w:rsidRPr="0042778E">
        <w:rPr>
          <w:rFonts w:asciiTheme="majorHAnsi" w:hAnsiTheme="majorHAnsi" w:cs="Arial"/>
        </w:rPr>
        <w:br/>
        <w:t>jako obowiązujące należy przyjąć treść pisma zawierającego późniejsze oświadczenie Zamawiającego.</w:t>
      </w:r>
    </w:p>
    <w:p w:rsidR="004134E2" w:rsidRPr="0042778E" w:rsidRDefault="004134E2" w:rsidP="005C45F5">
      <w:pPr>
        <w:pStyle w:val="Akapitzlist"/>
        <w:numPr>
          <w:ilvl w:val="0"/>
          <w:numId w:val="13"/>
        </w:numPr>
        <w:tabs>
          <w:tab w:val="left" w:pos="284"/>
        </w:tabs>
        <w:spacing w:line="360" w:lineRule="auto"/>
        <w:ind w:left="142" w:hanging="142"/>
        <w:contextualSpacing w:val="0"/>
        <w:jc w:val="both"/>
        <w:rPr>
          <w:rFonts w:asciiTheme="majorHAnsi" w:hAnsiTheme="majorHAnsi" w:cs="Arial"/>
        </w:rPr>
      </w:pPr>
      <w:r w:rsidRPr="0042778E">
        <w:rPr>
          <w:rFonts w:asciiTheme="majorHAnsi" w:hAnsiTheme="majorHAnsi" w:cs="Arial"/>
        </w:rPr>
        <w:t>Zamawiający nie przewiduje zwoływania zebrania wszystkich Wykonawców w celu wyjaśnienia wątpliwości dotyczących treści SIWZ.</w:t>
      </w:r>
    </w:p>
    <w:p w:rsidR="008229C2" w:rsidRPr="0042778E" w:rsidRDefault="008229C2" w:rsidP="000837C0">
      <w:pPr>
        <w:tabs>
          <w:tab w:val="left" w:pos="284"/>
        </w:tabs>
        <w:spacing w:line="360" w:lineRule="auto"/>
        <w:jc w:val="both"/>
        <w:rPr>
          <w:rFonts w:asciiTheme="majorHAns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10" w:name="_Toc389551423"/>
      <w:r w:rsidRPr="0042778E">
        <w:rPr>
          <w:rFonts w:asciiTheme="majorHAnsi" w:hAnsiTheme="majorHAnsi"/>
          <w:sz w:val="22"/>
          <w:szCs w:val="22"/>
        </w:rPr>
        <w:t>VII Wymagania dotyczące wadium</w:t>
      </w:r>
      <w:bookmarkEnd w:id="10"/>
    </w:p>
    <w:p w:rsidR="004134E2" w:rsidRPr="0042778E" w:rsidRDefault="004134E2" w:rsidP="000837C0">
      <w:pPr>
        <w:pStyle w:val="Tekstpodstawowywcity"/>
        <w:spacing w:after="0" w:line="360" w:lineRule="auto"/>
        <w:ind w:left="284"/>
        <w:jc w:val="both"/>
        <w:rPr>
          <w:rFonts w:asciiTheme="majorHAnsi" w:hAnsiTheme="majorHAnsi" w:cs="Arial"/>
          <w:sz w:val="22"/>
          <w:szCs w:val="22"/>
        </w:rPr>
      </w:pPr>
    </w:p>
    <w:p w:rsidR="00443BA2" w:rsidRPr="0042778E" w:rsidRDefault="007749B2" w:rsidP="000837C0">
      <w:pPr>
        <w:pStyle w:val="Tekstpodstawowy"/>
        <w:widowControl w:val="0"/>
        <w:tabs>
          <w:tab w:val="left" w:pos="0"/>
        </w:tabs>
        <w:spacing w:after="0" w:line="360" w:lineRule="auto"/>
        <w:jc w:val="both"/>
        <w:rPr>
          <w:rFonts w:asciiTheme="majorHAnsi" w:hAnsiTheme="majorHAnsi" w:cs="Arial"/>
          <w:sz w:val="22"/>
          <w:szCs w:val="22"/>
        </w:rPr>
      </w:pPr>
      <w:r w:rsidRPr="0042778E">
        <w:rPr>
          <w:rFonts w:asciiTheme="majorHAnsi" w:hAnsiTheme="majorHAnsi" w:cs="Arial"/>
          <w:sz w:val="22"/>
          <w:szCs w:val="22"/>
        </w:rPr>
        <w:t xml:space="preserve">Zamawiający </w:t>
      </w:r>
      <w:r w:rsidR="00443BA2" w:rsidRPr="0042778E">
        <w:rPr>
          <w:rFonts w:asciiTheme="majorHAnsi" w:hAnsiTheme="majorHAnsi" w:cs="Arial"/>
          <w:sz w:val="22"/>
          <w:szCs w:val="22"/>
        </w:rPr>
        <w:t xml:space="preserve">nie </w:t>
      </w:r>
      <w:r w:rsidRPr="0042778E">
        <w:rPr>
          <w:rFonts w:asciiTheme="majorHAnsi" w:hAnsiTheme="majorHAnsi" w:cs="Arial"/>
          <w:sz w:val="22"/>
          <w:szCs w:val="22"/>
        </w:rPr>
        <w:t>wymaga wniesienia wadium</w:t>
      </w:r>
      <w:r w:rsidR="00443BA2" w:rsidRPr="0042778E">
        <w:rPr>
          <w:rFonts w:asciiTheme="majorHAnsi" w:hAnsiTheme="majorHAnsi" w:cs="Arial"/>
          <w:sz w:val="22"/>
          <w:szCs w:val="22"/>
        </w:rPr>
        <w:t>.</w:t>
      </w:r>
    </w:p>
    <w:p w:rsidR="004134E2" w:rsidRPr="0042778E" w:rsidRDefault="007749B2" w:rsidP="000837C0">
      <w:pPr>
        <w:pStyle w:val="Tekstpodstawowy"/>
        <w:widowControl w:val="0"/>
        <w:tabs>
          <w:tab w:val="left" w:pos="0"/>
        </w:tabs>
        <w:spacing w:after="0" w:line="360" w:lineRule="auto"/>
        <w:jc w:val="both"/>
        <w:rPr>
          <w:rFonts w:asciiTheme="majorHAnsi" w:hAnsiTheme="majorHAnsi" w:cs="Arial"/>
        </w:rPr>
      </w:pPr>
      <w:r w:rsidRPr="0042778E">
        <w:rPr>
          <w:rFonts w:asciiTheme="majorHAnsi" w:hAnsiTheme="majorHAnsi" w:cs="Arial"/>
          <w:sz w:val="22"/>
          <w:szCs w:val="22"/>
        </w:rPr>
        <w:t xml:space="preserve"> </w:t>
      </w:r>
    </w:p>
    <w:p w:rsidR="004134E2" w:rsidRPr="0042778E" w:rsidRDefault="004134E2" w:rsidP="000837C0">
      <w:pPr>
        <w:pStyle w:val="Nagwek1"/>
        <w:spacing w:line="360" w:lineRule="auto"/>
        <w:rPr>
          <w:rFonts w:asciiTheme="majorHAnsi" w:hAnsiTheme="majorHAnsi"/>
          <w:sz w:val="22"/>
          <w:szCs w:val="22"/>
        </w:rPr>
      </w:pPr>
      <w:bookmarkStart w:id="11" w:name="_Toc389551424"/>
      <w:r w:rsidRPr="0042778E">
        <w:rPr>
          <w:rFonts w:asciiTheme="majorHAnsi" w:hAnsiTheme="majorHAnsi"/>
          <w:sz w:val="22"/>
          <w:szCs w:val="22"/>
        </w:rPr>
        <w:t>VIII Termin związania ofertą</w:t>
      </w:r>
      <w:bookmarkEnd w:id="11"/>
    </w:p>
    <w:p w:rsidR="004134E2" w:rsidRPr="0042778E" w:rsidRDefault="004134E2" w:rsidP="000837C0">
      <w:pPr>
        <w:spacing w:line="360" w:lineRule="auto"/>
        <w:jc w:val="both"/>
        <w:rPr>
          <w:rFonts w:asciiTheme="majorHAnsi" w:hAnsiTheme="majorHAnsi" w:cs="Arial"/>
          <w:b/>
          <w:color w:val="000000"/>
          <w:u w:val="single"/>
        </w:rPr>
      </w:pPr>
    </w:p>
    <w:p w:rsidR="004134E2" w:rsidRPr="0042778E" w:rsidRDefault="004134E2" w:rsidP="005C45F5">
      <w:pPr>
        <w:numPr>
          <w:ilvl w:val="1"/>
          <w:numId w:val="5"/>
        </w:numPr>
        <w:tabs>
          <w:tab w:val="clear" w:pos="435"/>
          <w:tab w:val="num" w:pos="0"/>
        </w:tabs>
        <w:spacing w:line="360" w:lineRule="auto"/>
        <w:ind w:left="284" w:hanging="284"/>
        <w:jc w:val="both"/>
        <w:rPr>
          <w:rFonts w:asciiTheme="majorHAnsi" w:hAnsiTheme="majorHAnsi" w:cs="Arial"/>
        </w:rPr>
      </w:pPr>
      <w:r w:rsidRPr="0042778E">
        <w:rPr>
          <w:rFonts w:asciiTheme="majorHAnsi" w:hAnsiTheme="majorHAnsi" w:cs="Arial"/>
        </w:rPr>
        <w:t xml:space="preserve">Termin związania ofertą wynosi </w:t>
      </w:r>
      <w:r w:rsidR="008229C2" w:rsidRPr="0042778E">
        <w:rPr>
          <w:rFonts w:asciiTheme="majorHAnsi" w:hAnsiTheme="majorHAnsi" w:cs="Arial"/>
        </w:rPr>
        <w:t>3</w:t>
      </w:r>
      <w:r w:rsidRPr="0042778E">
        <w:rPr>
          <w:rFonts w:asciiTheme="majorHAnsi" w:hAnsiTheme="majorHAnsi" w:cs="Arial"/>
        </w:rPr>
        <w:t xml:space="preserve">0 dni od upływu terminu składania ofert – art. 85 ust. 1 pkt. </w:t>
      </w:r>
      <w:r w:rsidR="00B8015B" w:rsidRPr="0042778E">
        <w:rPr>
          <w:rFonts w:asciiTheme="majorHAnsi" w:hAnsiTheme="majorHAnsi" w:cs="Arial"/>
        </w:rPr>
        <w:t>1</w:t>
      </w:r>
      <w:r w:rsidRPr="0042778E">
        <w:rPr>
          <w:rFonts w:asciiTheme="majorHAnsi" w:hAnsiTheme="majorHAnsi" w:cs="Arial"/>
        </w:rPr>
        <w:t xml:space="preserve"> oraz ust. 5 ustawy.</w:t>
      </w:r>
    </w:p>
    <w:p w:rsidR="004134E2" w:rsidRPr="0042778E" w:rsidRDefault="004134E2" w:rsidP="005C45F5">
      <w:pPr>
        <w:numPr>
          <w:ilvl w:val="1"/>
          <w:numId w:val="5"/>
        </w:numPr>
        <w:suppressAutoHyphens/>
        <w:spacing w:line="360" w:lineRule="auto"/>
        <w:ind w:left="284" w:hanging="284"/>
        <w:jc w:val="both"/>
        <w:rPr>
          <w:rFonts w:asciiTheme="majorHAnsi" w:hAnsiTheme="majorHAnsi" w:cs="Arial"/>
        </w:rPr>
      </w:pPr>
      <w:r w:rsidRPr="0042778E">
        <w:rPr>
          <w:rFonts w:asciiTheme="majorHAnsi" w:hAnsiTheme="majorHAnsi" w:cs="Arial"/>
        </w:rPr>
        <w:t xml:space="preserve">Wykonawca samodzielnie lub na wniosek Zamawiającego może przedłużyć termin związania ofertą, na czas niezbędny do zawarcia umowy w sprawie zamówienia publicznego, z tym, że Zamawiający może tylko raz, co najmniej na 3 dni przed upływem </w:t>
      </w:r>
      <w:r w:rsidRPr="0042778E">
        <w:rPr>
          <w:rFonts w:asciiTheme="majorHAnsi" w:hAnsiTheme="majorHAnsi" w:cs="Arial"/>
        </w:rPr>
        <w:lastRenderedPageBreak/>
        <w:t>terminu związania ofertą, zwrócić się do Wykonawcy o wyrażenie zgody na przedłużenie tego terminu o oznaczony okres nie dłuższy jednak niż 60 dni.</w:t>
      </w:r>
    </w:p>
    <w:p w:rsidR="00F66275" w:rsidRPr="0042778E" w:rsidRDefault="00F66275" w:rsidP="000837C0">
      <w:pPr>
        <w:suppressAutoHyphens/>
        <w:spacing w:line="360" w:lineRule="auto"/>
        <w:jc w:val="both"/>
        <w:rPr>
          <w:rFonts w:asciiTheme="majorHAnsi" w:hAnsiTheme="majorHAnsi" w:cs="Arial"/>
        </w:rPr>
      </w:pPr>
    </w:p>
    <w:p w:rsidR="004134E2" w:rsidRPr="0042778E" w:rsidRDefault="004134E2" w:rsidP="000837C0">
      <w:pPr>
        <w:pStyle w:val="Nagwek1"/>
        <w:spacing w:line="360" w:lineRule="auto"/>
        <w:ind w:left="284" w:hanging="284"/>
        <w:rPr>
          <w:rFonts w:asciiTheme="majorHAnsi" w:hAnsiTheme="majorHAnsi"/>
          <w:sz w:val="22"/>
          <w:szCs w:val="22"/>
        </w:rPr>
      </w:pPr>
      <w:bookmarkStart w:id="12" w:name="_Toc389551425"/>
      <w:r w:rsidRPr="0042778E">
        <w:rPr>
          <w:rFonts w:asciiTheme="majorHAnsi" w:hAnsiTheme="majorHAnsi"/>
          <w:sz w:val="22"/>
          <w:szCs w:val="22"/>
        </w:rPr>
        <w:t>IX Opis sposobu przygotowania ofert</w:t>
      </w:r>
      <w:bookmarkEnd w:id="12"/>
    </w:p>
    <w:p w:rsidR="004134E2" w:rsidRPr="0042778E" w:rsidRDefault="004134E2" w:rsidP="000837C0">
      <w:pPr>
        <w:spacing w:line="360" w:lineRule="auto"/>
        <w:ind w:left="284" w:hanging="284"/>
        <w:jc w:val="both"/>
        <w:rPr>
          <w:rFonts w:asciiTheme="majorHAnsi" w:hAnsiTheme="majorHAnsi" w:cs="Arial"/>
        </w:rPr>
      </w:pPr>
    </w:p>
    <w:p w:rsidR="004134E2" w:rsidRPr="0042778E" w:rsidRDefault="004134E2" w:rsidP="005C45F5">
      <w:pPr>
        <w:numPr>
          <w:ilvl w:val="1"/>
          <w:numId w:val="6"/>
        </w:numPr>
        <w:tabs>
          <w:tab w:val="clear" w:pos="435"/>
          <w:tab w:val="num" w:pos="284"/>
        </w:tabs>
        <w:spacing w:line="360" w:lineRule="auto"/>
        <w:ind w:left="284" w:hanging="284"/>
        <w:jc w:val="both"/>
        <w:rPr>
          <w:rFonts w:asciiTheme="majorHAnsi" w:hAnsiTheme="majorHAnsi" w:cs="Arial"/>
          <w:b/>
          <w:bCs/>
        </w:rPr>
      </w:pPr>
      <w:r w:rsidRPr="0042778E">
        <w:rPr>
          <w:rFonts w:asciiTheme="majorHAnsi" w:hAnsiTheme="majorHAnsi" w:cs="Arial"/>
        </w:rPr>
        <w:t>Wykonawca przystępujący do postępowania obowiązany jest do przygotowania oferty sporządzonej  w sposób zgodny ze SIWZ oraz ustawą.</w:t>
      </w:r>
    </w:p>
    <w:p w:rsidR="004134E2" w:rsidRPr="0042778E" w:rsidRDefault="004134E2" w:rsidP="005C45F5">
      <w:pPr>
        <w:numPr>
          <w:ilvl w:val="1"/>
          <w:numId w:val="6"/>
        </w:numPr>
        <w:tabs>
          <w:tab w:val="clear" w:pos="435"/>
          <w:tab w:val="num" w:pos="284"/>
        </w:tabs>
        <w:spacing w:line="360" w:lineRule="auto"/>
        <w:ind w:left="284" w:hanging="284"/>
        <w:jc w:val="both"/>
        <w:rPr>
          <w:rFonts w:asciiTheme="majorHAnsi" w:hAnsiTheme="majorHAnsi" w:cs="Arial"/>
          <w:i/>
          <w:iCs/>
        </w:rPr>
      </w:pPr>
      <w:r w:rsidRPr="0042778E">
        <w:rPr>
          <w:rFonts w:asciiTheme="majorHAnsi" w:hAnsiTheme="majorHAnsi" w:cs="Arial"/>
        </w:rPr>
        <w:t>Ofertę stanowi</w:t>
      </w:r>
      <w:r w:rsidRPr="0042778E">
        <w:rPr>
          <w:rFonts w:asciiTheme="majorHAnsi" w:hAnsiTheme="majorHAnsi" w:cs="Arial"/>
          <w:b/>
          <w:bCs/>
        </w:rPr>
        <w:t xml:space="preserve"> formularz  oferty </w:t>
      </w:r>
      <w:r w:rsidRPr="0042778E">
        <w:rPr>
          <w:rFonts w:asciiTheme="majorHAnsi" w:hAnsiTheme="majorHAnsi" w:cs="Arial"/>
        </w:rPr>
        <w:t xml:space="preserve">- </w:t>
      </w:r>
      <w:r w:rsidRPr="0042778E">
        <w:rPr>
          <w:rFonts w:asciiTheme="majorHAnsi" w:hAnsiTheme="majorHAnsi" w:cs="Arial"/>
          <w:b/>
          <w:bCs/>
        </w:rPr>
        <w:t>załącznik nr 1</w:t>
      </w:r>
      <w:r w:rsidRPr="0042778E">
        <w:rPr>
          <w:rFonts w:asciiTheme="majorHAnsi" w:hAnsiTheme="majorHAnsi" w:cs="Arial"/>
        </w:rPr>
        <w:t xml:space="preserve"> </w:t>
      </w:r>
      <w:r w:rsidRPr="0042778E">
        <w:rPr>
          <w:rFonts w:asciiTheme="majorHAnsi" w:hAnsiTheme="majorHAnsi" w:cs="Arial"/>
          <w:b/>
          <w:bCs/>
        </w:rPr>
        <w:t>do SIWZ</w:t>
      </w:r>
      <w:r w:rsidR="009134FA" w:rsidRPr="0042778E">
        <w:rPr>
          <w:rFonts w:asciiTheme="majorHAnsi" w:hAnsiTheme="majorHAnsi" w:cs="Arial"/>
          <w:b/>
          <w:bCs/>
        </w:rPr>
        <w:t xml:space="preserve"> </w:t>
      </w:r>
      <w:r w:rsidR="00FC3746" w:rsidRPr="0042778E">
        <w:rPr>
          <w:rFonts w:asciiTheme="majorHAnsi" w:hAnsiTheme="majorHAnsi" w:cs="Arial"/>
          <w:b/>
          <w:bCs/>
        </w:rPr>
        <w:t>.</w:t>
      </w:r>
    </w:p>
    <w:p w:rsidR="004134E2" w:rsidRPr="0042778E" w:rsidRDefault="004134E2" w:rsidP="005C45F5">
      <w:pPr>
        <w:numPr>
          <w:ilvl w:val="1"/>
          <w:numId w:val="6"/>
        </w:numPr>
        <w:tabs>
          <w:tab w:val="clear" w:pos="435"/>
          <w:tab w:val="num" w:pos="284"/>
        </w:tabs>
        <w:spacing w:line="360" w:lineRule="auto"/>
        <w:ind w:left="284" w:hanging="284"/>
        <w:jc w:val="both"/>
        <w:rPr>
          <w:rFonts w:asciiTheme="majorHAnsi" w:hAnsiTheme="majorHAnsi" w:cs="Arial"/>
          <w:i/>
          <w:iCs/>
        </w:rPr>
      </w:pPr>
      <w:r w:rsidRPr="0042778E">
        <w:rPr>
          <w:rFonts w:asciiTheme="majorHAnsi" w:hAnsiTheme="majorHAnsi" w:cs="Arial"/>
        </w:rPr>
        <w:t>Oferta ma być złożona w formie oryginału, podpisana przez osobę(y) uprawnioną(e) do</w:t>
      </w:r>
      <w:r w:rsidR="00221278" w:rsidRPr="0042778E">
        <w:rPr>
          <w:rFonts w:asciiTheme="majorHAnsi" w:hAnsiTheme="majorHAnsi" w:cs="Arial"/>
        </w:rPr>
        <w:t xml:space="preserve"> </w:t>
      </w:r>
      <w:r w:rsidR="005432C2" w:rsidRPr="0042778E">
        <w:rPr>
          <w:rFonts w:asciiTheme="majorHAnsi" w:hAnsiTheme="majorHAnsi" w:cs="Arial"/>
        </w:rPr>
        <w:t>składania oświadczeń woli w imieniu Wykonawcy</w:t>
      </w:r>
      <w:r w:rsidRPr="0042778E">
        <w:rPr>
          <w:rFonts w:asciiTheme="majorHAnsi" w:hAnsiTheme="majorHAnsi" w:cs="Arial"/>
        </w:rPr>
        <w:t>, zgodnie z formą reprezentacji określoną w dokumencie</w:t>
      </w:r>
      <w:r w:rsidR="00221278" w:rsidRPr="0042778E">
        <w:rPr>
          <w:rFonts w:asciiTheme="majorHAnsi" w:hAnsiTheme="majorHAnsi" w:cs="Arial"/>
        </w:rPr>
        <w:t xml:space="preserve"> </w:t>
      </w:r>
      <w:r w:rsidRPr="0042778E">
        <w:rPr>
          <w:rFonts w:asciiTheme="majorHAnsi" w:hAnsiTheme="majorHAnsi" w:cs="Arial"/>
        </w:rPr>
        <w:t>rejestracyjnym (ewidencyjnym), właściwym dla formy organizacyjnej Wykonawcy lub</w:t>
      </w:r>
      <w:r w:rsidR="00221278" w:rsidRPr="0042778E">
        <w:rPr>
          <w:rFonts w:asciiTheme="majorHAnsi" w:hAnsiTheme="majorHAnsi" w:cs="Arial"/>
        </w:rPr>
        <w:t xml:space="preserve"> </w:t>
      </w:r>
      <w:r w:rsidRPr="0042778E">
        <w:rPr>
          <w:rFonts w:asciiTheme="majorHAnsi" w:hAnsiTheme="majorHAnsi" w:cs="Arial"/>
        </w:rPr>
        <w:t>pełnomocnika.</w:t>
      </w:r>
      <w:r w:rsidRPr="0042778E">
        <w:rPr>
          <w:rFonts w:asciiTheme="majorHAnsi" w:hAnsiTheme="majorHAnsi" w:cs="Arial"/>
          <w:iCs/>
        </w:rPr>
        <w:t xml:space="preserve"> W przypadku dwóch lub więcej Wykonawców składających  wspólną ofertę</w:t>
      </w:r>
      <w:r w:rsidR="00221278" w:rsidRPr="0042778E">
        <w:rPr>
          <w:rFonts w:asciiTheme="majorHAnsi" w:hAnsiTheme="majorHAnsi" w:cs="Arial"/>
          <w:iCs/>
        </w:rPr>
        <w:t xml:space="preserve"> </w:t>
      </w:r>
      <w:r w:rsidRPr="0042778E">
        <w:rPr>
          <w:rFonts w:asciiTheme="majorHAnsi" w:hAnsiTheme="majorHAnsi" w:cs="Arial"/>
          <w:iCs/>
        </w:rPr>
        <w:t xml:space="preserve">(ubiegających się wspólnie o udzielenie zamówienia), Wykonawcy Ci składają jeden </w:t>
      </w:r>
      <w:r w:rsidR="00F605C4" w:rsidRPr="0042778E">
        <w:rPr>
          <w:rFonts w:asciiTheme="majorHAnsi" w:hAnsiTheme="majorHAnsi" w:cs="Arial"/>
          <w:iCs/>
        </w:rPr>
        <w:t xml:space="preserve">ww. </w:t>
      </w:r>
      <w:r w:rsidRPr="0042778E">
        <w:rPr>
          <w:rFonts w:asciiTheme="majorHAnsi" w:hAnsiTheme="majorHAnsi" w:cs="Arial"/>
          <w:iCs/>
        </w:rPr>
        <w:t>dokument.</w:t>
      </w:r>
    </w:p>
    <w:p w:rsidR="004134E2" w:rsidRPr="0042778E" w:rsidRDefault="004134E2" w:rsidP="005C45F5">
      <w:pPr>
        <w:numPr>
          <w:ilvl w:val="1"/>
          <w:numId w:val="6"/>
        </w:numPr>
        <w:tabs>
          <w:tab w:val="clear" w:pos="435"/>
          <w:tab w:val="num" w:pos="284"/>
        </w:tabs>
        <w:spacing w:line="360" w:lineRule="auto"/>
        <w:ind w:left="284" w:hanging="284"/>
        <w:jc w:val="both"/>
        <w:rPr>
          <w:rFonts w:asciiTheme="majorHAnsi" w:hAnsiTheme="majorHAnsi" w:cs="Arial"/>
        </w:rPr>
      </w:pPr>
      <w:r w:rsidRPr="0042778E">
        <w:rPr>
          <w:rFonts w:asciiTheme="majorHAnsi" w:hAnsiTheme="majorHAnsi" w:cs="Arial"/>
        </w:rPr>
        <w:t>Oferta ma być sporządzona w języku polskim, pismem maszynowym lub czytelnym pismem ręcznym, nieścieralnym atramentem.</w:t>
      </w:r>
    </w:p>
    <w:p w:rsidR="004134E2" w:rsidRPr="0042778E" w:rsidRDefault="004134E2" w:rsidP="005C45F5">
      <w:pPr>
        <w:numPr>
          <w:ilvl w:val="1"/>
          <w:numId w:val="6"/>
        </w:numPr>
        <w:tabs>
          <w:tab w:val="clear" w:pos="435"/>
          <w:tab w:val="num" w:pos="284"/>
        </w:tabs>
        <w:spacing w:line="360" w:lineRule="auto"/>
        <w:ind w:left="284" w:hanging="284"/>
        <w:jc w:val="both"/>
        <w:rPr>
          <w:rFonts w:asciiTheme="majorHAnsi" w:hAnsiTheme="majorHAnsi" w:cs="Arial"/>
        </w:rPr>
      </w:pPr>
      <w:r w:rsidRPr="0042778E">
        <w:rPr>
          <w:rFonts w:asciiTheme="majorHAnsi" w:hAnsiTheme="majorHAnsi" w:cs="Arial"/>
          <w:iCs/>
        </w:rPr>
        <w:t>W</w:t>
      </w:r>
      <w:r w:rsidRPr="0042778E">
        <w:rPr>
          <w:rFonts w:asciiTheme="majorHAnsi" w:hAnsiTheme="majorHAnsi" w:cs="Arial"/>
        </w:rPr>
        <w:t>ykonawca bez zgody Zamawiającego, wyrażonej w ramach udzielanych wyjaśnień, nie może zmienić treści załącznika nr  1 do SIWZ (wzór Zamawiającego). W przypadku dokonania zmian powodujących niezgodność treści oferty ze SIWZ oferta zostanie odrzucona na podstawie art. 89 ust. 1 pkt. 2 ustawy jako niezgodna z SIWZ.</w:t>
      </w:r>
    </w:p>
    <w:p w:rsidR="004134E2" w:rsidRPr="0042778E" w:rsidRDefault="004134E2" w:rsidP="005C45F5">
      <w:pPr>
        <w:numPr>
          <w:ilvl w:val="1"/>
          <w:numId w:val="6"/>
        </w:numPr>
        <w:tabs>
          <w:tab w:val="clear" w:pos="435"/>
        </w:tabs>
        <w:spacing w:line="360" w:lineRule="auto"/>
        <w:ind w:left="284" w:hanging="284"/>
        <w:jc w:val="both"/>
        <w:rPr>
          <w:rFonts w:asciiTheme="majorHAnsi" w:hAnsiTheme="majorHAnsi" w:cs="Arial"/>
        </w:rPr>
      </w:pPr>
      <w:r w:rsidRPr="0042778E">
        <w:rPr>
          <w:rFonts w:asciiTheme="majorHAnsi" w:hAnsiTheme="majorHAnsi" w:cs="Arial"/>
        </w:rPr>
        <w:t>Wszystkie miejsca, w których Wykonawca dokonał poprawek (wynikających z jego błędu) muszą być parafowane przez osobę(y) podpisującą(e) ofertę.</w:t>
      </w:r>
    </w:p>
    <w:p w:rsidR="004134E2" w:rsidRPr="0042778E" w:rsidRDefault="004134E2" w:rsidP="005C45F5">
      <w:pPr>
        <w:numPr>
          <w:ilvl w:val="1"/>
          <w:numId w:val="6"/>
        </w:numPr>
        <w:tabs>
          <w:tab w:val="clear" w:pos="435"/>
        </w:tabs>
        <w:spacing w:line="360" w:lineRule="auto"/>
        <w:ind w:left="284" w:hanging="284"/>
        <w:jc w:val="both"/>
        <w:rPr>
          <w:rFonts w:asciiTheme="majorHAnsi" w:hAnsiTheme="majorHAnsi" w:cs="Arial"/>
        </w:rPr>
      </w:pPr>
      <w:r w:rsidRPr="0042778E">
        <w:rPr>
          <w:rFonts w:asciiTheme="majorHAnsi" w:hAnsiTheme="majorHAnsi" w:cs="Arial"/>
        </w:rPr>
        <w:t xml:space="preserve">Wszystkie strony oferty </w:t>
      </w:r>
      <w:r w:rsidR="0084147A" w:rsidRPr="0042778E">
        <w:rPr>
          <w:rFonts w:asciiTheme="majorHAnsi" w:hAnsiTheme="majorHAnsi" w:cs="Arial"/>
        </w:rPr>
        <w:t>wraz z wymaganymi dokumentami</w:t>
      </w:r>
      <w:r w:rsidR="00AC1368" w:rsidRPr="0042778E">
        <w:rPr>
          <w:rFonts w:asciiTheme="majorHAnsi" w:hAnsiTheme="majorHAnsi" w:cs="Arial"/>
        </w:rPr>
        <w:t xml:space="preserve">, opisanymi w rozdziale V, </w:t>
      </w:r>
      <w:r w:rsidR="0084147A" w:rsidRPr="0042778E">
        <w:rPr>
          <w:rFonts w:asciiTheme="majorHAnsi" w:hAnsiTheme="majorHAnsi" w:cs="Arial"/>
        </w:rPr>
        <w:t xml:space="preserve"> </w:t>
      </w:r>
      <w:r w:rsidRPr="0042778E">
        <w:rPr>
          <w:rFonts w:asciiTheme="majorHAnsi" w:hAnsiTheme="majorHAnsi" w:cs="Arial"/>
        </w:rPr>
        <w:t xml:space="preserve">winny być kolejno ponumerowane, a cała oferta zszyta (połączona) w sposób zabezpieczający przed </w:t>
      </w:r>
      <w:proofErr w:type="spellStart"/>
      <w:r w:rsidRPr="0042778E">
        <w:rPr>
          <w:rFonts w:asciiTheme="majorHAnsi" w:hAnsiTheme="majorHAnsi" w:cs="Arial"/>
        </w:rPr>
        <w:t>dekompletacją</w:t>
      </w:r>
      <w:proofErr w:type="spellEnd"/>
      <w:r w:rsidRPr="0042778E">
        <w:rPr>
          <w:rFonts w:asciiTheme="majorHAnsi" w:hAnsiTheme="majorHAnsi" w:cs="Arial"/>
        </w:rPr>
        <w:t xml:space="preserve">. Numeracja stron  powinna rozpoczynać się  od numeru 1, umieszczonego na pierwszej stronie oferty. </w:t>
      </w:r>
    </w:p>
    <w:p w:rsidR="004134E2" w:rsidRPr="0042778E" w:rsidRDefault="004134E2" w:rsidP="005C45F5">
      <w:pPr>
        <w:numPr>
          <w:ilvl w:val="0"/>
          <w:numId w:val="15"/>
        </w:numPr>
        <w:spacing w:line="360" w:lineRule="auto"/>
        <w:ind w:left="284" w:hanging="284"/>
        <w:jc w:val="both"/>
        <w:rPr>
          <w:rFonts w:asciiTheme="majorHAnsi" w:hAnsiTheme="majorHAnsi" w:cs="Arial"/>
        </w:rPr>
      </w:pPr>
      <w:r w:rsidRPr="0042778E">
        <w:rPr>
          <w:rFonts w:asciiTheme="majorHAnsi" w:hAnsiTheme="majorHAnsi" w:cs="Arial"/>
        </w:rPr>
        <w:t>Oferta powinna posiadać spis zawartości.</w:t>
      </w:r>
    </w:p>
    <w:p w:rsidR="004134E2" w:rsidRPr="0042778E" w:rsidRDefault="004134E2" w:rsidP="005C45F5">
      <w:pPr>
        <w:numPr>
          <w:ilvl w:val="0"/>
          <w:numId w:val="15"/>
        </w:numPr>
        <w:spacing w:line="360" w:lineRule="auto"/>
        <w:ind w:left="284" w:hanging="284"/>
        <w:jc w:val="both"/>
        <w:rPr>
          <w:rFonts w:asciiTheme="majorHAnsi" w:hAnsiTheme="majorHAnsi" w:cs="Arial"/>
        </w:rPr>
      </w:pPr>
      <w:r w:rsidRPr="0042778E">
        <w:rPr>
          <w:rFonts w:asciiTheme="majorHAnsi" w:hAnsiTheme="majorHAnsi" w:cs="Arial"/>
        </w:rPr>
        <w:t xml:space="preserve">Oferta z wymaganymi dokumentami (opisanymi w rozdziale V SIWZ) musi być złożona w nieprzejrzystej zamkniętej kopercie, gwarantującej jej nienaruszenie do dnia otwarcia, zaadresowana do Zamawiającego na adres wg poniższego wzoru: </w:t>
      </w:r>
    </w:p>
    <w:p w:rsidR="004134E2" w:rsidRPr="0042778E" w:rsidRDefault="004134E2" w:rsidP="000837C0">
      <w:pPr>
        <w:spacing w:line="360" w:lineRule="auto"/>
        <w:jc w:val="both"/>
        <w:rPr>
          <w:rFonts w:asciiTheme="majorHAnsi" w:hAnsiTheme="majorHAnsi" w:cs="Arial"/>
        </w:rPr>
      </w:pPr>
    </w:p>
    <w:p w:rsidR="00F66275" w:rsidRPr="0042778E" w:rsidRDefault="00F66275" w:rsidP="000837C0">
      <w:pPr>
        <w:spacing w:line="360" w:lineRule="auto"/>
        <w:jc w:val="both"/>
        <w:rPr>
          <w:rFonts w:asciiTheme="majorHAnsi" w:hAnsiTheme="majorHAnsi" w:cs="Arial"/>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77"/>
      </w:tblGrid>
      <w:tr w:rsidR="004134E2" w:rsidRPr="0042778E" w:rsidTr="004876A4">
        <w:tc>
          <w:tcPr>
            <w:tcW w:w="9352" w:type="dxa"/>
            <w:tcBorders>
              <w:top w:val="single" w:sz="4" w:space="0" w:color="auto"/>
              <w:left w:val="single" w:sz="4" w:space="0" w:color="auto"/>
              <w:bottom w:val="single" w:sz="4" w:space="0" w:color="auto"/>
              <w:right w:val="single" w:sz="4" w:space="0" w:color="auto"/>
            </w:tcBorders>
          </w:tcPr>
          <w:p w:rsidR="004134E2" w:rsidRPr="0042778E" w:rsidRDefault="004134E2" w:rsidP="000837C0">
            <w:pPr>
              <w:tabs>
                <w:tab w:val="num" w:pos="426"/>
              </w:tabs>
              <w:spacing w:line="360" w:lineRule="auto"/>
              <w:ind w:left="567" w:hanging="567"/>
              <w:jc w:val="both"/>
              <w:rPr>
                <w:rFonts w:asciiTheme="majorHAnsi" w:hAnsiTheme="majorHAnsi" w:cs="Arial"/>
                <w:b/>
                <w:i/>
                <w:sz w:val="20"/>
                <w:szCs w:val="20"/>
              </w:rPr>
            </w:pPr>
            <w:r w:rsidRPr="0042778E">
              <w:rPr>
                <w:rFonts w:asciiTheme="majorHAnsi" w:hAnsiTheme="majorHAnsi" w:cs="Arial"/>
                <w:b/>
                <w:i/>
                <w:sz w:val="20"/>
                <w:szCs w:val="20"/>
              </w:rPr>
              <w:lastRenderedPageBreak/>
              <w:t>Nazwa i adres Wykonawcy</w:t>
            </w:r>
          </w:p>
          <w:p w:rsidR="00B8015B" w:rsidRPr="0042778E" w:rsidRDefault="00B8015B" w:rsidP="000837C0">
            <w:pPr>
              <w:shd w:val="pct5" w:color="auto" w:fill="auto"/>
              <w:spacing w:line="360" w:lineRule="auto"/>
              <w:ind w:right="-1" w:firstLine="709"/>
              <w:jc w:val="center"/>
              <w:rPr>
                <w:rFonts w:asciiTheme="majorHAnsi" w:hAnsiTheme="majorHAnsi" w:cs="Arial"/>
              </w:rPr>
            </w:pPr>
            <w:r w:rsidRPr="0042778E">
              <w:rPr>
                <w:rFonts w:asciiTheme="majorHAnsi" w:hAnsiTheme="majorHAnsi" w:cs="Arial"/>
                <w:b/>
              </w:rPr>
              <w:t>„</w:t>
            </w:r>
            <w:r w:rsidR="005D01F6" w:rsidRPr="0042778E">
              <w:rPr>
                <w:rFonts w:asciiTheme="majorHAnsi" w:hAnsiTheme="majorHAnsi" w:cs="Arial"/>
                <w:b/>
              </w:rPr>
              <w:t>Dostawa termocyklera gradientowego dla  Uniwersytetu  Gdańskiego</w:t>
            </w:r>
            <w:r w:rsidR="00E8631C" w:rsidRPr="0042778E">
              <w:rPr>
                <w:rFonts w:asciiTheme="majorHAnsi" w:hAnsiTheme="majorHAnsi" w:cs="Arial"/>
                <w:b/>
                <w:i/>
              </w:rPr>
              <w:t>.</w:t>
            </w:r>
            <w:r w:rsidRPr="0042778E">
              <w:rPr>
                <w:rFonts w:asciiTheme="majorHAnsi" w:hAnsiTheme="majorHAnsi" w:cs="Arial"/>
              </w:rPr>
              <w:t>”</w:t>
            </w:r>
          </w:p>
          <w:p w:rsidR="004134E2" w:rsidRPr="0042778E" w:rsidRDefault="00F66275" w:rsidP="000837C0">
            <w:pPr>
              <w:tabs>
                <w:tab w:val="num" w:pos="426"/>
              </w:tabs>
              <w:spacing w:line="360" w:lineRule="auto"/>
              <w:ind w:left="567" w:hanging="567"/>
              <w:jc w:val="center"/>
              <w:rPr>
                <w:rFonts w:asciiTheme="majorHAnsi" w:hAnsiTheme="majorHAnsi" w:cs="Arial"/>
                <w:b/>
                <w:bCs/>
                <w:i/>
              </w:rPr>
            </w:pPr>
            <w:r w:rsidRPr="0042778E">
              <w:rPr>
                <w:rFonts w:asciiTheme="majorHAnsi" w:hAnsiTheme="majorHAnsi" w:cs="Arial"/>
                <w:b/>
                <w:bCs/>
              </w:rPr>
              <w:t>Postępowanie nr</w:t>
            </w:r>
            <w:r w:rsidR="004134E2" w:rsidRPr="0042778E">
              <w:rPr>
                <w:rFonts w:asciiTheme="majorHAnsi" w:hAnsiTheme="majorHAnsi" w:cs="Arial"/>
                <w:b/>
                <w:bCs/>
                <w:i/>
              </w:rPr>
              <w:t xml:space="preserve"> </w:t>
            </w:r>
            <w:r w:rsidR="004134E2" w:rsidRPr="0042778E">
              <w:rPr>
                <w:rFonts w:asciiTheme="majorHAnsi" w:hAnsiTheme="majorHAnsi" w:cs="Arial"/>
                <w:b/>
              </w:rPr>
              <w:t>A120-211-</w:t>
            </w:r>
            <w:r w:rsidR="00A96DF8" w:rsidRPr="0042778E">
              <w:rPr>
                <w:rFonts w:asciiTheme="majorHAnsi" w:hAnsiTheme="majorHAnsi" w:cs="Arial"/>
                <w:b/>
              </w:rPr>
              <w:t>240</w:t>
            </w:r>
            <w:r w:rsidR="004134E2" w:rsidRPr="0042778E">
              <w:rPr>
                <w:rFonts w:asciiTheme="majorHAnsi" w:hAnsiTheme="majorHAnsi" w:cs="Arial"/>
                <w:b/>
              </w:rPr>
              <w:t>/14/</w:t>
            </w:r>
            <w:r w:rsidR="00B8015B" w:rsidRPr="0042778E">
              <w:rPr>
                <w:rFonts w:asciiTheme="majorHAnsi" w:hAnsiTheme="majorHAnsi" w:cs="Arial"/>
                <w:b/>
              </w:rPr>
              <w:t>GR</w:t>
            </w:r>
          </w:p>
          <w:p w:rsidR="004134E2" w:rsidRPr="0042778E" w:rsidRDefault="004134E2" w:rsidP="00C32B6C">
            <w:pPr>
              <w:tabs>
                <w:tab w:val="num" w:pos="426"/>
              </w:tabs>
              <w:spacing w:line="360" w:lineRule="auto"/>
              <w:ind w:left="567" w:hanging="567"/>
              <w:jc w:val="center"/>
              <w:rPr>
                <w:rFonts w:asciiTheme="majorHAnsi" w:hAnsiTheme="majorHAnsi" w:cs="Arial"/>
              </w:rPr>
            </w:pPr>
            <w:r w:rsidRPr="0042778E">
              <w:rPr>
                <w:rFonts w:asciiTheme="majorHAnsi" w:hAnsiTheme="majorHAnsi" w:cs="Arial"/>
                <w:b/>
                <w:bCs/>
                <w:i/>
              </w:rPr>
              <w:t xml:space="preserve">nie otwierać przed dniem </w:t>
            </w:r>
            <w:r w:rsidR="00C32B6C">
              <w:rPr>
                <w:rFonts w:asciiTheme="majorHAnsi" w:hAnsiTheme="majorHAnsi" w:cs="Arial"/>
                <w:b/>
                <w:bCs/>
                <w:i/>
              </w:rPr>
              <w:t>20.01</w:t>
            </w:r>
            <w:r w:rsidR="005674DB" w:rsidRPr="0042778E">
              <w:rPr>
                <w:rFonts w:asciiTheme="majorHAnsi" w:hAnsiTheme="majorHAnsi" w:cs="Arial"/>
                <w:b/>
                <w:bCs/>
                <w:i/>
              </w:rPr>
              <w:t>.201</w:t>
            </w:r>
            <w:r w:rsidR="0094162D">
              <w:rPr>
                <w:rFonts w:asciiTheme="majorHAnsi" w:hAnsiTheme="majorHAnsi" w:cs="Arial"/>
                <w:b/>
                <w:bCs/>
                <w:i/>
              </w:rPr>
              <w:t>5</w:t>
            </w:r>
            <w:r w:rsidR="00F24E40" w:rsidRPr="0042778E">
              <w:rPr>
                <w:rFonts w:asciiTheme="majorHAnsi" w:hAnsiTheme="majorHAnsi" w:cs="Arial"/>
                <w:b/>
              </w:rPr>
              <w:t xml:space="preserve"> </w:t>
            </w:r>
            <w:r w:rsidRPr="0042778E">
              <w:rPr>
                <w:rFonts w:asciiTheme="majorHAnsi" w:hAnsiTheme="majorHAnsi" w:cs="Arial"/>
                <w:b/>
                <w:bCs/>
                <w:i/>
              </w:rPr>
              <w:t>godz. 1</w:t>
            </w:r>
            <w:r w:rsidR="00C32B6C">
              <w:rPr>
                <w:rFonts w:asciiTheme="majorHAnsi" w:hAnsiTheme="majorHAnsi" w:cs="Arial"/>
                <w:b/>
                <w:bCs/>
                <w:i/>
              </w:rPr>
              <w:t>0</w:t>
            </w:r>
            <w:r w:rsidRPr="0042778E">
              <w:rPr>
                <w:rFonts w:asciiTheme="majorHAnsi" w:hAnsiTheme="majorHAnsi" w:cs="Arial"/>
                <w:b/>
                <w:bCs/>
                <w:i/>
              </w:rPr>
              <w:t>:15</w:t>
            </w:r>
            <w:r w:rsidRPr="0042778E">
              <w:rPr>
                <w:rFonts w:asciiTheme="majorHAnsi" w:hAnsiTheme="majorHAnsi" w:cs="Arial"/>
                <w:i/>
              </w:rPr>
              <w:t>”</w:t>
            </w:r>
          </w:p>
        </w:tc>
      </w:tr>
    </w:tbl>
    <w:p w:rsidR="004134E2" w:rsidRPr="0042778E" w:rsidRDefault="004134E2" w:rsidP="000837C0">
      <w:pPr>
        <w:tabs>
          <w:tab w:val="num" w:pos="426"/>
        </w:tabs>
        <w:spacing w:line="360" w:lineRule="auto"/>
        <w:ind w:left="567" w:hanging="567"/>
        <w:jc w:val="both"/>
        <w:rPr>
          <w:rFonts w:asciiTheme="majorHAnsi" w:hAnsiTheme="majorHAnsi" w:cs="Arial"/>
        </w:rPr>
      </w:pPr>
    </w:p>
    <w:p w:rsidR="009134FA" w:rsidRPr="0042778E" w:rsidRDefault="009134FA" w:rsidP="005C45F5">
      <w:pPr>
        <w:numPr>
          <w:ilvl w:val="0"/>
          <w:numId w:val="15"/>
        </w:numPr>
        <w:tabs>
          <w:tab w:val="left" w:pos="426"/>
        </w:tabs>
        <w:autoSpaceDE w:val="0"/>
        <w:autoSpaceDN w:val="0"/>
        <w:spacing w:line="360" w:lineRule="auto"/>
        <w:ind w:left="426" w:hanging="426"/>
        <w:jc w:val="both"/>
        <w:rPr>
          <w:rFonts w:asciiTheme="majorHAnsi" w:hAnsiTheme="majorHAnsi" w:cs="Arial"/>
        </w:rPr>
      </w:pPr>
      <w:r w:rsidRPr="0042778E">
        <w:rPr>
          <w:rFonts w:asciiTheme="majorHAnsi" w:hAnsiTheme="majorHAnsi"/>
        </w:rPr>
        <w:t>Każdy Wykonawca może złożyć t</w:t>
      </w:r>
      <w:r w:rsidR="00FC3746" w:rsidRPr="0042778E">
        <w:rPr>
          <w:rFonts w:asciiTheme="majorHAnsi" w:hAnsiTheme="majorHAnsi"/>
        </w:rPr>
        <w:t>ylko jedną, jednoznaczną ofertę</w:t>
      </w:r>
      <w:r w:rsidRPr="0042778E">
        <w:rPr>
          <w:rFonts w:asciiTheme="majorHAnsi" w:hAnsiTheme="majorHAnsi"/>
        </w:rPr>
        <w:t>, zgodn</w:t>
      </w:r>
      <w:r w:rsidR="00FE33C9" w:rsidRPr="0042778E">
        <w:rPr>
          <w:rFonts w:asciiTheme="majorHAnsi" w:hAnsiTheme="majorHAnsi"/>
        </w:rPr>
        <w:t>ą</w:t>
      </w:r>
      <w:r w:rsidRPr="0042778E">
        <w:rPr>
          <w:rFonts w:asciiTheme="majorHAnsi" w:hAnsiTheme="majorHAnsi"/>
        </w:rPr>
        <w:t xml:space="preserve"> </w:t>
      </w:r>
      <w:r w:rsidR="007257E2">
        <w:rPr>
          <w:rFonts w:asciiTheme="majorHAnsi" w:hAnsiTheme="majorHAnsi"/>
        </w:rPr>
        <w:br/>
      </w:r>
      <w:r w:rsidRPr="0042778E">
        <w:rPr>
          <w:rFonts w:asciiTheme="majorHAnsi" w:hAnsiTheme="majorHAnsi"/>
        </w:rPr>
        <w:t>z przedmiotem zamówienia w określonym poniżej terminie</w:t>
      </w:r>
      <w:r w:rsidR="00CA0AD1" w:rsidRPr="0042778E">
        <w:rPr>
          <w:rFonts w:asciiTheme="majorHAnsi" w:hAnsiTheme="majorHAnsi"/>
        </w:rPr>
        <w:t>.</w:t>
      </w:r>
      <w:r w:rsidRPr="0042778E">
        <w:rPr>
          <w:rFonts w:asciiTheme="majorHAnsi" w:hAnsiTheme="majorHAnsi" w:cs="Arial"/>
        </w:rPr>
        <w:t xml:space="preserve"> </w:t>
      </w:r>
    </w:p>
    <w:p w:rsidR="004134E2" w:rsidRPr="0042778E" w:rsidRDefault="004134E2" w:rsidP="005C45F5">
      <w:pPr>
        <w:numPr>
          <w:ilvl w:val="0"/>
          <w:numId w:val="15"/>
        </w:numPr>
        <w:tabs>
          <w:tab w:val="left" w:pos="426"/>
        </w:tabs>
        <w:spacing w:line="360" w:lineRule="auto"/>
        <w:ind w:left="426" w:hanging="426"/>
        <w:jc w:val="both"/>
        <w:rPr>
          <w:rFonts w:asciiTheme="majorHAnsi" w:hAnsiTheme="majorHAnsi" w:cs="Arial"/>
        </w:rPr>
      </w:pPr>
      <w:r w:rsidRPr="0042778E">
        <w:rPr>
          <w:rFonts w:asciiTheme="majorHAnsi" w:hAnsiTheme="majorHAnsi" w:cs="Arial"/>
        </w:rPr>
        <w:t>Dopuszcza się składanie jednej oferty przez dwóch lub więcej Wykonawców, pod warunkiem, że taka oferta będzie spełniać następujące wymagania:</w:t>
      </w:r>
    </w:p>
    <w:p w:rsidR="004134E2" w:rsidRPr="0042778E" w:rsidRDefault="004134E2" w:rsidP="007257E2">
      <w:pPr>
        <w:pStyle w:val="Tekstprzypisudolnego"/>
        <w:numPr>
          <w:ilvl w:val="1"/>
          <w:numId w:val="42"/>
        </w:numPr>
        <w:tabs>
          <w:tab w:val="clear" w:pos="435"/>
          <w:tab w:val="num" w:pos="709"/>
        </w:tabs>
        <w:ind w:left="709" w:right="-2" w:hanging="283"/>
        <w:rPr>
          <w:rFonts w:asciiTheme="majorHAnsi" w:hAnsiTheme="majorHAnsi"/>
          <w:sz w:val="22"/>
          <w:szCs w:val="22"/>
        </w:rPr>
      </w:pPr>
      <w:r w:rsidRPr="0042778E">
        <w:rPr>
          <w:rFonts w:asciiTheme="majorHAnsi" w:hAnsiTheme="majorHAnsi"/>
          <w:sz w:val="22"/>
          <w:szCs w:val="22"/>
        </w:rPr>
        <w:t>oferta musi być podpisana w taki sposób, by prawnie zobowiązywała wszystkich Wykonawców występujących wspólnie,</w:t>
      </w:r>
    </w:p>
    <w:p w:rsidR="004134E2" w:rsidRPr="0042778E" w:rsidRDefault="004134E2" w:rsidP="007257E2">
      <w:pPr>
        <w:pStyle w:val="Tekstprzypisudolnego"/>
        <w:numPr>
          <w:ilvl w:val="1"/>
          <w:numId w:val="42"/>
        </w:numPr>
        <w:tabs>
          <w:tab w:val="clear" w:pos="435"/>
          <w:tab w:val="num" w:pos="709"/>
        </w:tabs>
        <w:ind w:left="709" w:right="-2" w:hanging="283"/>
        <w:rPr>
          <w:rFonts w:asciiTheme="majorHAnsi" w:hAnsiTheme="majorHAnsi"/>
          <w:sz w:val="22"/>
          <w:szCs w:val="22"/>
        </w:rPr>
      </w:pPr>
      <w:r w:rsidRPr="0042778E">
        <w:rPr>
          <w:rFonts w:asciiTheme="majorHAnsi" w:hAnsiTheme="majorHAnsi"/>
          <w:sz w:val="22"/>
          <w:szCs w:val="22"/>
        </w:rPr>
        <w:t xml:space="preserve">Wykonawcy występujący wspólnie muszą ustanowić pełnomocnika zgodnie </w:t>
      </w:r>
      <w:r w:rsidR="007257E2">
        <w:rPr>
          <w:rFonts w:asciiTheme="majorHAnsi" w:hAnsiTheme="majorHAnsi"/>
          <w:sz w:val="22"/>
          <w:szCs w:val="22"/>
        </w:rPr>
        <w:br/>
      </w:r>
      <w:r w:rsidRPr="0042778E">
        <w:rPr>
          <w:rFonts w:asciiTheme="majorHAnsi" w:hAnsiTheme="majorHAnsi"/>
          <w:sz w:val="22"/>
          <w:szCs w:val="22"/>
        </w:rPr>
        <w:t xml:space="preserve">z zapisem z rozdziału V pkt. 5 </w:t>
      </w:r>
      <w:proofErr w:type="spellStart"/>
      <w:r w:rsidRPr="0042778E">
        <w:rPr>
          <w:rFonts w:asciiTheme="majorHAnsi" w:hAnsiTheme="majorHAnsi"/>
          <w:sz w:val="22"/>
          <w:szCs w:val="22"/>
        </w:rPr>
        <w:t>ppkt</w:t>
      </w:r>
      <w:proofErr w:type="spellEnd"/>
      <w:r w:rsidRPr="0042778E">
        <w:rPr>
          <w:rFonts w:asciiTheme="majorHAnsi" w:hAnsiTheme="majorHAnsi"/>
          <w:sz w:val="22"/>
          <w:szCs w:val="22"/>
        </w:rPr>
        <w:t>. 10 SIWZ,</w:t>
      </w:r>
    </w:p>
    <w:p w:rsidR="004134E2" w:rsidRPr="0042778E" w:rsidRDefault="004134E2" w:rsidP="007257E2">
      <w:pPr>
        <w:numPr>
          <w:ilvl w:val="1"/>
          <w:numId w:val="42"/>
        </w:numPr>
        <w:tabs>
          <w:tab w:val="clear" w:pos="435"/>
          <w:tab w:val="left" w:pos="0"/>
          <w:tab w:val="num" w:pos="709"/>
        </w:tabs>
        <w:spacing w:line="360" w:lineRule="auto"/>
        <w:ind w:left="709" w:right="-2" w:hanging="283"/>
        <w:jc w:val="both"/>
        <w:rPr>
          <w:rFonts w:asciiTheme="majorHAnsi" w:hAnsiTheme="majorHAnsi" w:cs="Arial"/>
        </w:rPr>
      </w:pPr>
      <w:r w:rsidRPr="0042778E">
        <w:rPr>
          <w:rFonts w:asciiTheme="majorHAnsi" w:hAnsiTheme="majorHAnsi" w:cs="Arial"/>
        </w:rPr>
        <w:t>wszelka korespondencja oraz rozlicze</w:t>
      </w:r>
      <w:r w:rsidR="00AA3831" w:rsidRPr="0042778E">
        <w:rPr>
          <w:rFonts w:asciiTheme="majorHAnsi" w:hAnsiTheme="majorHAnsi" w:cs="Arial"/>
        </w:rPr>
        <w:t>nia dokonywane będą wyłącznie z </w:t>
      </w:r>
      <w:r w:rsidRPr="0042778E">
        <w:rPr>
          <w:rFonts w:asciiTheme="majorHAnsi" w:hAnsiTheme="majorHAnsi" w:cs="Arial"/>
        </w:rPr>
        <w:t>ustanowionym pełnomocnikiem.</w:t>
      </w:r>
    </w:p>
    <w:p w:rsidR="00C277A0" w:rsidRPr="0042778E" w:rsidRDefault="00C277A0" w:rsidP="004A3966">
      <w:pPr>
        <w:numPr>
          <w:ilvl w:val="0"/>
          <w:numId w:val="15"/>
        </w:numPr>
        <w:tabs>
          <w:tab w:val="left" w:pos="426"/>
        </w:tabs>
        <w:spacing w:line="360" w:lineRule="auto"/>
        <w:ind w:left="426" w:hanging="426"/>
        <w:jc w:val="both"/>
        <w:rPr>
          <w:rFonts w:asciiTheme="majorHAnsi" w:hAnsiTheme="majorHAnsi" w:cs="Arial"/>
        </w:rPr>
      </w:pPr>
      <w:r w:rsidRPr="0042778E">
        <w:rPr>
          <w:rFonts w:asciiTheme="majorHAnsi" w:hAnsiTheme="majorHAnsi" w:cs="Arial"/>
        </w:rPr>
        <w:t xml:space="preserve">Zamawiający informuje, iż zgodnie z art. 96 ust 3 ustawy, oferty składane w postępowaniu o zamówienie publiczne, są jawne i podlegają udostępnieniu od chwili ich otwarcia, z wyjątkiem informacji stanowiących tajemnicę przedsiębiorstwa w rozumieniu art. 11 ust. 4 ustawy z dnia 16 kwietnia 1993 r. o zwalczaniu nieuczciwej konkurencji (tekst jednolity: </w:t>
      </w:r>
      <w:proofErr w:type="spellStart"/>
      <w:r w:rsidRPr="0042778E">
        <w:rPr>
          <w:rFonts w:asciiTheme="majorHAnsi" w:hAnsiTheme="majorHAnsi" w:cs="Arial"/>
        </w:rPr>
        <w:t>Dz.U</w:t>
      </w:r>
      <w:proofErr w:type="spellEnd"/>
      <w:r w:rsidRPr="0042778E">
        <w:rPr>
          <w:rFonts w:asciiTheme="majorHAnsi" w:hAnsiTheme="majorHAnsi" w:cs="Arial"/>
        </w:rPr>
        <w:t>. z 2003 r. Nr 153, poz. 1503 z późn. zm.), jeśli Wykonawca, nie później niż w terminie składania ofert, zastrzegł, że nie mogą one być udostępniane oraz wykazał, iż zastrzeżone informacje stanowią tajemnicę przedsiębiorstwa.</w:t>
      </w:r>
    </w:p>
    <w:p w:rsidR="00C277A0" w:rsidRPr="0042778E" w:rsidRDefault="00C277A0" w:rsidP="004A3966">
      <w:pPr>
        <w:tabs>
          <w:tab w:val="left" w:pos="426"/>
        </w:tabs>
        <w:spacing w:line="360" w:lineRule="auto"/>
        <w:ind w:left="426"/>
        <w:jc w:val="both"/>
        <w:rPr>
          <w:rFonts w:asciiTheme="majorHAnsi" w:hAnsiTheme="majorHAnsi" w:cs="Arial"/>
        </w:rPr>
      </w:pPr>
      <w:r w:rsidRPr="0042778E">
        <w:rPr>
          <w:rFonts w:asciiTheme="majorHAnsi" w:hAnsiTheme="majorHAnsi" w:cs="Arial"/>
        </w:rPr>
        <w:t>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w:t>
      </w:r>
    </w:p>
    <w:p w:rsidR="00C277A0" w:rsidRPr="0042778E" w:rsidRDefault="00C277A0" w:rsidP="004A3966">
      <w:pPr>
        <w:tabs>
          <w:tab w:val="left" w:pos="426"/>
        </w:tabs>
        <w:spacing w:line="360" w:lineRule="auto"/>
        <w:ind w:left="426"/>
        <w:jc w:val="both"/>
        <w:rPr>
          <w:rFonts w:asciiTheme="majorHAnsi" w:hAnsiTheme="majorHAnsi" w:cs="Arial"/>
        </w:rPr>
      </w:pPr>
      <w:r w:rsidRPr="0042778E">
        <w:rPr>
          <w:rFonts w:asciiTheme="majorHAnsi" w:hAnsiTheme="majorHAnsi" w:cs="Arial"/>
        </w:rPr>
        <w:t xml:space="preserve">Zgodnie z tym przepisem przez tajemnicę przedsiębiorstwa rozumie się nieujawnione do wiadomości publicznej informacje techniczne, technologiczne, organizacyjne przedsiębiorstwa lub inne informacje posiadające wartość gospodarczą, co do których </w:t>
      </w:r>
      <w:r w:rsidRPr="0042778E">
        <w:rPr>
          <w:rFonts w:asciiTheme="majorHAnsi" w:hAnsiTheme="majorHAnsi" w:cs="Arial"/>
        </w:rPr>
        <w:lastRenderedPageBreak/>
        <w:t>przedsiębiorca podjął niezbędne działania w celu zachowania ich poufności. Wykonawca zastrzegając tajemnicę przedsiębiorstwa zobowiązany jest dołączyć do oferty pisemne uzasadnienie odnośnie do charakteru zastrzeżonych w niej informacji.</w:t>
      </w:r>
    </w:p>
    <w:p w:rsidR="00C277A0" w:rsidRPr="0042778E" w:rsidRDefault="00C277A0" w:rsidP="004A3966">
      <w:pPr>
        <w:tabs>
          <w:tab w:val="left" w:pos="426"/>
        </w:tabs>
        <w:spacing w:line="360" w:lineRule="auto"/>
        <w:ind w:left="426"/>
        <w:jc w:val="both"/>
        <w:rPr>
          <w:rFonts w:asciiTheme="majorHAnsi" w:hAnsiTheme="majorHAnsi" w:cs="Arial"/>
        </w:rPr>
      </w:pPr>
      <w:r w:rsidRPr="0042778E">
        <w:rPr>
          <w:rFonts w:asciiTheme="majorHAnsi" w:hAnsiTheme="majorHAnsi" w:cs="Arial"/>
        </w:rPr>
        <w:t>Uzasadnienie ma na celu udowodnienie spełniania przesłanek określonych w przywołanym powyżej przepisie, tj. że zastrzeżona informacja:</w:t>
      </w:r>
    </w:p>
    <w:p w:rsidR="00C277A0" w:rsidRPr="0042778E" w:rsidRDefault="00C277A0" w:rsidP="005C45F5">
      <w:pPr>
        <w:pStyle w:val="Akapitzlist"/>
        <w:numPr>
          <w:ilvl w:val="0"/>
          <w:numId w:val="43"/>
        </w:numPr>
        <w:tabs>
          <w:tab w:val="left" w:pos="426"/>
        </w:tabs>
        <w:spacing w:line="360" w:lineRule="auto"/>
        <w:jc w:val="both"/>
        <w:rPr>
          <w:rFonts w:asciiTheme="majorHAnsi" w:hAnsiTheme="majorHAnsi" w:cs="Arial"/>
        </w:rPr>
      </w:pPr>
      <w:r w:rsidRPr="0042778E">
        <w:rPr>
          <w:rFonts w:asciiTheme="majorHAnsi" w:hAnsiTheme="majorHAnsi" w:cs="Arial"/>
        </w:rPr>
        <w:t>ma charakter techniczny, technologiczny lub organizacyjny przedsiębiorstwa,</w:t>
      </w:r>
    </w:p>
    <w:p w:rsidR="00C277A0" w:rsidRPr="0042778E" w:rsidRDefault="00C277A0" w:rsidP="005C45F5">
      <w:pPr>
        <w:numPr>
          <w:ilvl w:val="0"/>
          <w:numId w:val="43"/>
        </w:numPr>
        <w:tabs>
          <w:tab w:val="left" w:pos="426"/>
        </w:tabs>
        <w:spacing w:line="360" w:lineRule="auto"/>
        <w:jc w:val="both"/>
        <w:rPr>
          <w:rFonts w:asciiTheme="majorHAnsi" w:hAnsiTheme="majorHAnsi" w:cs="Arial"/>
        </w:rPr>
      </w:pPr>
      <w:r w:rsidRPr="0042778E">
        <w:rPr>
          <w:rFonts w:asciiTheme="majorHAnsi" w:hAnsiTheme="majorHAnsi" w:cs="Arial"/>
        </w:rPr>
        <w:t>nie została ujawniona do publicznej wiadomości,</w:t>
      </w:r>
    </w:p>
    <w:p w:rsidR="00D76184" w:rsidRDefault="00C277A0" w:rsidP="005C45F5">
      <w:pPr>
        <w:numPr>
          <w:ilvl w:val="0"/>
          <w:numId w:val="43"/>
        </w:numPr>
        <w:tabs>
          <w:tab w:val="left" w:pos="426"/>
        </w:tabs>
        <w:spacing w:line="360" w:lineRule="auto"/>
        <w:jc w:val="both"/>
        <w:rPr>
          <w:rFonts w:asciiTheme="majorHAnsi" w:hAnsiTheme="majorHAnsi" w:cs="Arial"/>
        </w:rPr>
      </w:pPr>
      <w:r w:rsidRPr="0042778E">
        <w:rPr>
          <w:rFonts w:asciiTheme="majorHAnsi" w:hAnsiTheme="majorHAnsi" w:cs="Arial"/>
        </w:rPr>
        <w:t>podjęto w stosunku do niej niezbędne działanie w celu zachowania poufności.</w:t>
      </w:r>
    </w:p>
    <w:p w:rsidR="004A3966" w:rsidRPr="0042778E" w:rsidRDefault="004A3966" w:rsidP="004A3966">
      <w:pPr>
        <w:tabs>
          <w:tab w:val="left" w:pos="426"/>
        </w:tabs>
        <w:spacing w:line="360" w:lineRule="auto"/>
        <w:ind w:left="426"/>
        <w:jc w:val="both"/>
        <w:rPr>
          <w:rFonts w:asciiTheme="majorHAns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13" w:name="_Toc389551426"/>
      <w:r w:rsidRPr="0042778E">
        <w:rPr>
          <w:rFonts w:asciiTheme="majorHAnsi" w:hAnsiTheme="majorHAnsi"/>
          <w:sz w:val="22"/>
          <w:szCs w:val="22"/>
        </w:rPr>
        <w:t>X Miejsce oraz termin składania i otwarcia ofert</w:t>
      </w:r>
      <w:bookmarkEnd w:id="13"/>
    </w:p>
    <w:p w:rsidR="004134E2" w:rsidRPr="0042778E" w:rsidRDefault="004134E2" w:rsidP="005C45F5">
      <w:pPr>
        <w:pStyle w:val="Akapitzlist"/>
        <w:numPr>
          <w:ilvl w:val="0"/>
          <w:numId w:val="7"/>
        </w:numPr>
        <w:spacing w:before="120" w:line="360" w:lineRule="auto"/>
        <w:ind w:left="284" w:hanging="284"/>
        <w:jc w:val="both"/>
        <w:rPr>
          <w:rFonts w:asciiTheme="majorHAnsi" w:hAnsiTheme="majorHAnsi" w:cs="Arial"/>
        </w:rPr>
      </w:pPr>
      <w:r w:rsidRPr="0042778E">
        <w:rPr>
          <w:rFonts w:asciiTheme="majorHAnsi" w:hAnsiTheme="majorHAnsi" w:cs="Arial"/>
        </w:rPr>
        <w:t>Oferta  musi zostać złożona  Zamawiającemu na adres:</w:t>
      </w:r>
    </w:p>
    <w:p w:rsidR="004134E2" w:rsidRPr="0042778E" w:rsidRDefault="000C689F" w:rsidP="000837C0">
      <w:pPr>
        <w:spacing w:line="360" w:lineRule="auto"/>
        <w:ind w:left="284"/>
        <w:contextualSpacing/>
        <w:jc w:val="both"/>
        <w:rPr>
          <w:rFonts w:asciiTheme="majorHAnsi" w:hAnsiTheme="majorHAnsi" w:cs="Arial"/>
          <w:b/>
        </w:rPr>
      </w:pPr>
      <w:r w:rsidRPr="0042778E">
        <w:rPr>
          <w:rFonts w:asciiTheme="majorHAnsi" w:hAnsiTheme="majorHAnsi" w:cs="Arial"/>
        </w:rPr>
        <w:t> </w:t>
      </w:r>
      <w:r w:rsidR="004134E2" w:rsidRPr="0042778E">
        <w:rPr>
          <w:rFonts w:asciiTheme="majorHAnsi" w:hAnsiTheme="majorHAnsi" w:cs="Arial"/>
        </w:rPr>
        <w:t>Uniwersytet Gdański Dział Zamówień Publicznych, ul. B</w:t>
      </w:r>
      <w:r w:rsidR="00AA3831" w:rsidRPr="0042778E">
        <w:rPr>
          <w:rFonts w:asciiTheme="majorHAnsi" w:hAnsiTheme="majorHAnsi" w:cs="Arial"/>
        </w:rPr>
        <w:t>ażyńskiego 1A,  pokój nr 124, I </w:t>
      </w:r>
      <w:r w:rsidR="004134E2" w:rsidRPr="0042778E">
        <w:rPr>
          <w:rFonts w:asciiTheme="majorHAnsi" w:hAnsiTheme="majorHAnsi" w:cs="Arial"/>
        </w:rPr>
        <w:t xml:space="preserve">piętro; 80 – 952 Gdańsk, w godzinach pracy od 7:00 do 15:00 w terminie  </w:t>
      </w:r>
      <w:r w:rsidR="007B1926">
        <w:rPr>
          <w:rFonts w:asciiTheme="majorHAnsi" w:hAnsiTheme="majorHAnsi" w:cs="Arial"/>
        </w:rPr>
        <w:br/>
      </w:r>
      <w:r w:rsidR="004134E2" w:rsidRPr="0042778E">
        <w:rPr>
          <w:rFonts w:asciiTheme="majorHAnsi" w:hAnsiTheme="majorHAnsi" w:cs="Arial"/>
        </w:rPr>
        <w:t xml:space="preserve">do </w:t>
      </w:r>
      <w:r w:rsidR="00C32B6C" w:rsidRPr="00C32B6C">
        <w:rPr>
          <w:rFonts w:asciiTheme="majorHAnsi" w:hAnsiTheme="majorHAnsi" w:cs="Arial"/>
          <w:b/>
          <w:i/>
        </w:rPr>
        <w:t>2</w:t>
      </w:r>
      <w:r w:rsidR="00C32B6C">
        <w:rPr>
          <w:rFonts w:asciiTheme="majorHAnsi" w:hAnsiTheme="majorHAnsi" w:cs="Arial"/>
          <w:b/>
          <w:i/>
        </w:rPr>
        <w:t>0.01</w:t>
      </w:r>
      <w:r w:rsidR="007B1926" w:rsidRPr="00C32B6C">
        <w:rPr>
          <w:rFonts w:asciiTheme="majorHAnsi" w:hAnsiTheme="majorHAnsi" w:cs="Arial"/>
          <w:b/>
          <w:bCs/>
          <w:i/>
        </w:rPr>
        <w:t xml:space="preserve"> </w:t>
      </w:r>
      <w:r w:rsidR="00AA525F" w:rsidRPr="00C32B6C">
        <w:rPr>
          <w:rFonts w:asciiTheme="majorHAnsi" w:hAnsiTheme="majorHAnsi" w:cs="Arial"/>
          <w:b/>
          <w:bCs/>
          <w:i/>
        </w:rPr>
        <w:t>.</w:t>
      </w:r>
      <w:r w:rsidR="007B1926">
        <w:rPr>
          <w:rFonts w:asciiTheme="majorHAnsi" w:hAnsiTheme="majorHAnsi" w:cs="Arial"/>
          <w:b/>
          <w:bCs/>
          <w:i/>
        </w:rPr>
        <w:t>2015</w:t>
      </w:r>
      <w:r w:rsidR="004A3966">
        <w:rPr>
          <w:rFonts w:asciiTheme="majorHAnsi" w:hAnsiTheme="majorHAnsi" w:cs="Arial"/>
          <w:b/>
          <w:bCs/>
          <w:i/>
        </w:rPr>
        <w:t xml:space="preserve"> </w:t>
      </w:r>
      <w:r w:rsidR="004134E2" w:rsidRPr="0042778E">
        <w:rPr>
          <w:rFonts w:asciiTheme="majorHAnsi" w:hAnsiTheme="majorHAnsi" w:cs="Arial"/>
          <w:b/>
        </w:rPr>
        <w:t>r. do godz. 1</w:t>
      </w:r>
      <w:r w:rsidR="00C32B6C">
        <w:rPr>
          <w:rFonts w:asciiTheme="majorHAnsi" w:hAnsiTheme="majorHAnsi" w:cs="Arial"/>
          <w:b/>
        </w:rPr>
        <w:t>0</w:t>
      </w:r>
      <w:r w:rsidR="004134E2" w:rsidRPr="0042778E">
        <w:rPr>
          <w:rFonts w:asciiTheme="majorHAnsi" w:hAnsiTheme="majorHAnsi" w:cs="Arial"/>
          <w:b/>
        </w:rPr>
        <w:t>:00.</w:t>
      </w:r>
    </w:p>
    <w:p w:rsidR="004134E2" w:rsidRPr="0042778E" w:rsidRDefault="004134E2" w:rsidP="005C45F5">
      <w:pPr>
        <w:pStyle w:val="Akapitzlist"/>
        <w:numPr>
          <w:ilvl w:val="0"/>
          <w:numId w:val="7"/>
        </w:numPr>
        <w:spacing w:line="360" w:lineRule="auto"/>
        <w:ind w:left="284" w:hanging="284"/>
        <w:jc w:val="both"/>
        <w:rPr>
          <w:rFonts w:asciiTheme="majorHAnsi" w:hAnsiTheme="majorHAnsi" w:cs="Arial"/>
        </w:rPr>
      </w:pPr>
      <w:r w:rsidRPr="0042778E">
        <w:rPr>
          <w:rFonts w:asciiTheme="majorHAnsi" w:hAnsiTheme="majorHAnsi" w:cs="Arial"/>
        </w:rPr>
        <w:t>Zamawiający odnotuje kolejny numer oferty, dzień i godzinę jej otrzymania.</w:t>
      </w:r>
    </w:p>
    <w:p w:rsidR="004134E2" w:rsidRPr="0042778E" w:rsidRDefault="004134E2" w:rsidP="005C45F5">
      <w:pPr>
        <w:pStyle w:val="Akapitzlist"/>
        <w:numPr>
          <w:ilvl w:val="0"/>
          <w:numId w:val="7"/>
        </w:numPr>
        <w:spacing w:line="360" w:lineRule="auto"/>
        <w:ind w:left="284" w:hanging="284"/>
        <w:jc w:val="both"/>
        <w:rPr>
          <w:rFonts w:asciiTheme="majorHAnsi" w:hAnsiTheme="majorHAnsi" w:cs="Arial"/>
        </w:rPr>
      </w:pPr>
      <w:r w:rsidRPr="0042778E">
        <w:rPr>
          <w:rFonts w:asciiTheme="majorHAnsi" w:hAnsiTheme="majorHAnsi" w:cs="Arial"/>
        </w:rPr>
        <w:t>W wypadku osobistego złożenia oferty - Wykonawca otrzyma pisemne potwierdzenie złożenia oferty z odnotowaniem terminu jej złożenia (dzień, godzina) oraz numerem (symbolem), jakim oferta została oznakowana.</w:t>
      </w:r>
    </w:p>
    <w:p w:rsidR="004134E2" w:rsidRPr="0042778E" w:rsidRDefault="004134E2" w:rsidP="005C45F5">
      <w:pPr>
        <w:pStyle w:val="Akapitzlist"/>
        <w:numPr>
          <w:ilvl w:val="0"/>
          <w:numId w:val="7"/>
        </w:numPr>
        <w:spacing w:line="360" w:lineRule="auto"/>
        <w:ind w:left="284" w:hanging="284"/>
        <w:jc w:val="both"/>
        <w:rPr>
          <w:rFonts w:asciiTheme="majorHAnsi" w:hAnsiTheme="majorHAnsi" w:cs="Arial"/>
        </w:rPr>
      </w:pPr>
      <w:r w:rsidRPr="0042778E">
        <w:rPr>
          <w:rFonts w:asciiTheme="majorHAnsi" w:hAnsiTheme="majorHAnsi" w:cs="Arial"/>
        </w:rPr>
        <w:t xml:space="preserve">Datą złożenia oferty jest termin, w którym oferta znajdzie się u Zamawiającego.  </w:t>
      </w:r>
    </w:p>
    <w:p w:rsidR="004134E2" w:rsidRPr="0042778E" w:rsidRDefault="004134E2" w:rsidP="005C45F5">
      <w:pPr>
        <w:pStyle w:val="Akapitzlist"/>
        <w:numPr>
          <w:ilvl w:val="0"/>
          <w:numId w:val="7"/>
        </w:numPr>
        <w:spacing w:line="360" w:lineRule="auto"/>
        <w:ind w:left="284" w:hanging="284"/>
        <w:jc w:val="both"/>
        <w:rPr>
          <w:rFonts w:asciiTheme="majorHAnsi" w:hAnsiTheme="majorHAnsi" w:cs="Arial"/>
        </w:rPr>
      </w:pPr>
      <w:r w:rsidRPr="0042778E">
        <w:rPr>
          <w:rFonts w:asciiTheme="majorHAnsi" w:hAnsiTheme="majorHAnsi" w:cs="Arial"/>
        </w:rPr>
        <w:t>W przypadku wysłania oferty drogą pocztową, kurierem, jako termin złożenia oferty Zamawiający uzna termin, w jakim oferta znalazła się w posiadaniu Zamawiającego.</w:t>
      </w:r>
    </w:p>
    <w:p w:rsidR="00FC3746" w:rsidRPr="0042778E" w:rsidRDefault="00FC3746" w:rsidP="005C45F5">
      <w:pPr>
        <w:pStyle w:val="Akapitzlist"/>
        <w:numPr>
          <w:ilvl w:val="0"/>
          <w:numId w:val="7"/>
        </w:numPr>
        <w:spacing w:line="360" w:lineRule="auto"/>
        <w:ind w:left="284" w:hanging="284"/>
        <w:jc w:val="both"/>
        <w:rPr>
          <w:rFonts w:asciiTheme="majorHAnsi" w:hAnsiTheme="majorHAnsi" w:cs="Arial"/>
        </w:rPr>
      </w:pPr>
      <w:r w:rsidRPr="0042778E">
        <w:rPr>
          <w:rFonts w:asciiTheme="majorHAnsi" w:hAnsiTheme="majorHAnsi" w:cs="Arial"/>
        </w:rPr>
        <w:t xml:space="preserve">W przypadku złożenia oferty po terminie, Zamawiający </w:t>
      </w:r>
      <w:r w:rsidR="004A3966">
        <w:rPr>
          <w:rFonts w:asciiTheme="majorHAnsi" w:hAnsiTheme="majorHAnsi" w:cs="Arial"/>
        </w:rPr>
        <w:t>postąpi zgodnie z zapisami art. </w:t>
      </w:r>
      <w:r w:rsidRPr="0042778E">
        <w:rPr>
          <w:rFonts w:asciiTheme="majorHAnsi" w:hAnsiTheme="majorHAnsi" w:cs="Arial"/>
        </w:rPr>
        <w:t>84 ust. 2 ustawy.</w:t>
      </w:r>
    </w:p>
    <w:p w:rsidR="004134E2" w:rsidRPr="0042778E" w:rsidRDefault="004134E2" w:rsidP="005C45F5">
      <w:pPr>
        <w:pStyle w:val="Akapitzlist"/>
        <w:numPr>
          <w:ilvl w:val="0"/>
          <w:numId w:val="7"/>
        </w:numPr>
        <w:spacing w:line="360" w:lineRule="auto"/>
        <w:ind w:left="284" w:hanging="284"/>
        <w:jc w:val="both"/>
        <w:rPr>
          <w:rFonts w:asciiTheme="majorHAnsi" w:hAnsiTheme="majorHAnsi" w:cs="Arial"/>
        </w:rPr>
      </w:pPr>
      <w:r w:rsidRPr="0042778E">
        <w:rPr>
          <w:rFonts w:asciiTheme="majorHAnsi" w:hAnsiTheme="majorHAnsi" w:cs="Arial"/>
        </w:rPr>
        <w:t>Otwarcie ofert nastąpi w budynku Rektoratu Uniwersytetu Gdańskiego, Dział Zamówień Publicznych 80-952 Gdańsk, ul. Bażyńskiego 1A, pokój  nr 12</w:t>
      </w:r>
      <w:r w:rsidR="00E51E65" w:rsidRPr="0042778E">
        <w:rPr>
          <w:rFonts w:asciiTheme="majorHAnsi" w:hAnsiTheme="majorHAnsi" w:cs="Arial"/>
        </w:rPr>
        <w:t>4</w:t>
      </w:r>
      <w:r w:rsidRPr="0042778E">
        <w:rPr>
          <w:rFonts w:asciiTheme="majorHAnsi" w:hAnsiTheme="majorHAnsi" w:cs="Arial"/>
        </w:rPr>
        <w:t xml:space="preserve">, I piętro, </w:t>
      </w:r>
      <w:r w:rsidR="00D614D2">
        <w:rPr>
          <w:rFonts w:asciiTheme="majorHAnsi" w:hAnsiTheme="majorHAnsi" w:cs="Arial"/>
        </w:rPr>
        <w:br/>
      </w:r>
      <w:r w:rsidRPr="0042778E">
        <w:rPr>
          <w:rFonts w:asciiTheme="majorHAnsi" w:hAnsiTheme="majorHAnsi" w:cs="Arial"/>
        </w:rPr>
        <w:t xml:space="preserve">w dniu </w:t>
      </w:r>
      <w:r w:rsidR="00C32B6C">
        <w:rPr>
          <w:rFonts w:asciiTheme="majorHAnsi" w:hAnsiTheme="majorHAnsi" w:cs="Arial"/>
          <w:b/>
          <w:bCs/>
          <w:i/>
        </w:rPr>
        <w:t>20.01.</w:t>
      </w:r>
      <w:r w:rsidR="005674DB" w:rsidRPr="0042778E">
        <w:rPr>
          <w:rFonts w:asciiTheme="majorHAnsi" w:hAnsiTheme="majorHAnsi" w:cs="Arial"/>
          <w:b/>
          <w:bCs/>
          <w:i/>
        </w:rPr>
        <w:t>201</w:t>
      </w:r>
      <w:r w:rsidR="00C32B6C">
        <w:rPr>
          <w:rFonts w:asciiTheme="majorHAnsi" w:hAnsiTheme="majorHAnsi" w:cs="Arial"/>
          <w:b/>
          <w:bCs/>
          <w:i/>
        </w:rPr>
        <w:t>5</w:t>
      </w:r>
      <w:r w:rsidR="00F24E40" w:rsidRPr="0042778E">
        <w:rPr>
          <w:rFonts w:asciiTheme="majorHAnsi" w:hAnsiTheme="majorHAnsi" w:cs="Arial"/>
          <w:b/>
        </w:rPr>
        <w:t xml:space="preserve"> </w:t>
      </w:r>
      <w:r w:rsidRPr="0042778E">
        <w:rPr>
          <w:rFonts w:asciiTheme="majorHAnsi" w:hAnsiTheme="majorHAnsi" w:cs="Arial"/>
          <w:b/>
          <w:bCs/>
        </w:rPr>
        <w:t>godz. 1</w:t>
      </w:r>
      <w:r w:rsidR="00C32B6C">
        <w:rPr>
          <w:rFonts w:asciiTheme="majorHAnsi" w:hAnsiTheme="majorHAnsi" w:cs="Arial"/>
          <w:b/>
          <w:bCs/>
        </w:rPr>
        <w:t>0</w:t>
      </w:r>
      <w:r w:rsidRPr="0042778E">
        <w:rPr>
          <w:rFonts w:asciiTheme="majorHAnsi" w:hAnsiTheme="majorHAnsi" w:cs="Arial"/>
          <w:b/>
          <w:bCs/>
        </w:rPr>
        <w:t>:15</w:t>
      </w:r>
    </w:p>
    <w:p w:rsidR="004134E2" w:rsidRPr="0042778E" w:rsidRDefault="004134E2" w:rsidP="005C45F5">
      <w:pPr>
        <w:pStyle w:val="Akapitzlist"/>
        <w:numPr>
          <w:ilvl w:val="0"/>
          <w:numId w:val="7"/>
        </w:numPr>
        <w:spacing w:line="360" w:lineRule="auto"/>
        <w:ind w:left="284" w:hanging="284"/>
        <w:jc w:val="both"/>
        <w:rPr>
          <w:rFonts w:asciiTheme="majorHAnsi" w:hAnsiTheme="majorHAnsi" w:cs="Arial"/>
        </w:rPr>
      </w:pPr>
      <w:r w:rsidRPr="0042778E">
        <w:rPr>
          <w:rFonts w:asciiTheme="majorHAnsi" w:hAnsiTheme="majorHAnsi" w:cs="Arial"/>
          <w:bCs/>
        </w:rPr>
        <w:t>Bezpośrednio przed otwarciem ofert Komisja Przetargowa poda kwotę, jak</w:t>
      </w:r>
      <w:r w:rsidR="004146E5" w:rsidRPr="0042778E">
        <w:rPr>
          <w:rFonts w:asciiTheme="majorHAnsi" w:hAnsiTheme="majorHAnsi" w:cs="Arial"/>
          <w:bCs/>
        </w:rPr>
        <w:t xml:space="preserve">ą </w:t>
      </w:r>
      <w:r w:rsidRPr="0042778E">
        <w:rPr>
          <w:rFonts w:asciiTheme="majorHAnsi" w:hAnsiTheme="majorHAnsi" w:cs="Arial"/>
          <w:bCs/>
        </w:rPr>
        <w:t xml:space="preserve"> Zamawiający zamierza przeznaczyć na sfinansowanie zamówienie.</w:t>
      </w:r>
    </w:p>
    <w:p w:rsidR="00F71648" w:rsidRPr="0042778E" w:rsidRDefault="00F71648" w:rsidP="000837C0">
      <w:pPr>
        <w:spacing w:line="360" w:lineRule="auto"/>
        <w:jc w:val="both"/>
        <w:rPr>
          <w:rFonts w:asciiTheme="majorHAnsi" w:hAnsiTheme="majorHAnsi" w:cs="Arial"/>
        </w:rPr>
      </w:pPr>
    </w:p>
    <w:p w:rsidR="004134E2" w:rsidRPr="0042778E" w:rsidRDefault="004134E2" w:rsidP="004A3966">
      <w:pPr>
        <w:pStyle w:val="Nagwek1"/>
        <w:pBdr>
          <w:left w:val="single" w:sz="4" w:space="0" w:color="000000"/>
        </w:pBdr>
        <w:spacing w:line="360" w:lineRule="auto"/>
        <w:jc w:val="left"/>
        <w:rPr>
          <w:rFonts w:asciiTheme="majorHAnsi" w:hAnsiTheme="majorHAnsi"/>
          <w:sz w:val="22"/>
          <w:szCs w:val="22"/>
        </w:rPr>
      </w:pPr>
      <w:bookmarkStart w:id="14" w:name="_Toc389551427"/>
      <w:r w:rsidRPr="0042778E">
        <w:rPr>
          <w:rFonts w:asciiTheme="majorHAnsi" w:hAnsiTheme="majorHAnsi"/>
          <w:sz w:val="22"/>
          <w:szCs w:val="22"/>
        </w:rPr>
        <w:t>XI Opis sposobu obliczania ceny</w:t>
      </w:r>
      <w:bookmarkEnd w:id="14"/>
    </w:p>
    <w:p w:rsidR="00D76184" w:rsidRPr="0042778E" w:rsidRDefault="00D76184" w:rsidP="000837C0">
      <w:pPr>
        <w:spacing w:line="360" w:lineRule="auto"/>
        <w:ind w:left="284" w:right="429"/>
        <w:jc w:val="both"/>
        <w:rPr>
          <w:rFonts w:asciiTheme="majorHAnsi" w:hAnsiTheme="majorHAnsi" w:cs="Arial"/>
        </w:rPr>
      </w:pPr>
    </w:p>
    <w:p w:rsidR="00F71648" w:rsidRPr="0042778E" w:rsidRDefault="00F71648" w:rsidP="005C45F5">
      <w:pPr>
        <w:numPr>
          <w:ilvl w:val="0"/>
          <w:numId w:val="16"/>
        </w:numPr>
        <w:spacing w:line="360" w:lineRule="auto"/>
        <w:ind w:left="284" w:right="429" w:hanging="142"/>
        <w:jc w:val="both"/>
        <w:rPr>
          <w:rFonts w:asciiTheme="majorHAnsi" w:hAnsiTheme="majorHAnsi" w:cs="Arial"/>
        </w:rPr>
      </w:pPr>
      <w:r w:rsidRPr="0042778E">
        <w:rPr>
          <w:rFonts w:asciiTheme="majorHAnsi" w:hAnsiTheme="majorHAnsi" w:cs="Arial"/>
        </w:rPr>
        <w:t>Zamawiający wymaga podania ceny w PLN</w:t>
      </w:r>
      <w:r w:rsidR="00E51E65" w:rsidRPr="0042778E">
        <w:rPr>
          <w:rFonts w:asciiTheme="majorHAnsi" w:hAnsiTheme="majorHAnsi" w:cs="Arial"/>
        </w:rPr>
        <w:t>.</w:t>
      </w:r>
      <w:r w:rsidRPr="0042778E">
        <w:rPr>
          <w:rFonts w:asciiTheme="majorHAnsi" w:hAnsiTheme="majorHAnsi" w:cs="Arial"/>
        </w:rPr>
        <w:t xml:space="preserve"> </w:t>
      </w:r>
    </w:p>
    <w:p w:rsidR="00F71648" w:rsidRPr="0042778E" w:rsidRDefault="00F71648" w:rsidP="005C45F5">
      <w:pPr>
        <w:numPr>
          <w:ilvl w:val="0"/>
          <w:numId w:val="16"/>
        </w:numPr>
        <w:spacing w:line="360" w:lineRule="auto"/>
        <w:ind w:left="284" w:right="429" w:hanging="142"/>
        <w:jc w:val="both"/>
        <w:rPr>
          <w:rFonts w:asciiTheme="majorHAnsi" w:hAnsiTheme="majorHAnsi" w:cs="Arial"/>
        </w:rPr>
      </w:pPr>
      <w:r w:rsidRPr="0042778E">
        <w:rPr>
          <w:rFonts w:asciiTheme="majorHAnsi" w:hAnsiTheme="majorHAnsi" w:cs="Arial"/>
        </w:rPr>
        <w:lastRenderedPageBreak/>
        <w:t xml:space="preserve">Cena oferty musi być podana liczbowo i słownie w </w:t>
      </w:r>
      <w:r w:rsidRPr="0042778E">
        <w:rPr>
          <w:rFonts w:asciiTheme="majorHAnsi" w:hAnsiTheme="majorHAnsi" w:cs="Arial"/>
          <w:b/>
        </w:rPr>
        <w:t>załączniku nr 1 do SIWZ – formularzu oferty</w:t>
      </w:r>
      <w:r w:rsidRPr="0042778E">
        <w:rPr>
          <w:rFonts w:asciiTheme="majorHAnsi" w:hAnsiTheme="majorHAnsi" w:cs="Arial"/>
        </w:rPr>
        <w:t xml:space="preserve">. </w:t>
      </w:r>
    </w:p>
    <w:p w:rsidR="00F71648" w:rsidRPr="0042778E" w:rsidRDefault="00F71648" w:rsidP="005C45F5">
      <w:pPr>
        <w:numPr>
          <w:ilvl w:val="0"/>
          <w:numId w:val="16"/>
        </w:numPr>
        <w:spacing w:line="360" w:lineRule="auto"/>
        <w:ind w:left="284" w:right="429" w:hanging="142"/>
        <w:jc w:val="both"/>
        <w:rPr>
          <w:rFonts w:asciiTheme="majorHAnsi" w:hAnsiTheme="majorHAnsi" w:cs="Arial"/>
        </w:rPr>
      </w:pPr>
      <w:r w:rsidRPr="0042778E">
        <w:rPr>
          <w:rFonts w:asciiTheme="majorHAnsi" w:hAnsiTheme="majorHAnsi" w:cs="Arial"/>
        </w:rPr>
        <w:t>Wartość brutto z formularza ofertowego (z zastrzeżeniem pkt 5 niniejszego rozdziału) traktowana będzie  jako cena oferty brutto dla porównania  i badania ofert.</w:t>
      </w:r>
    </w:p>
    <w:p w:rsidR="00F71648" w:rsidRPr="0042778E" w:rsidRDefault="00F71648" w:rsidP="005C45F5">
      <w:pPr>
        <w:numPr>
          <w:ilvl w:val="0"/>
          <w:numId w:val="16"/>
        </w:numPr>
        <w:spacing w:line="360" w:lineRule="auto"/>
        <w:ind w:left="284" w:right="429" w:hanging="142"/>
        <w:jc w:val="both"/>
        <w:rPr>
          <w:rFonts w:asciiTheme="majorHAnsi" w:hAnsiTheme="majorHAnsi" w:cs="Arial"/>
        </w:rPr>
      </w:pPr>
      <w:r w:rsidRPr="0042778E">
        <w:rPr>
          <w:rFonts w:asciiTheme="majorHAnsi" w:hAnsiTheme="majorHAnsi" w:cs="Arial"/>
        </w:rPr>
        <w:t xml:space="preserve">Cena oferty musi zawierać należny podatek VAT zgodnie z ustawą o podatku </w:t>
      </w:r>
      <w:r w:rsidRPr="0042778E">
        <w:rPr>
          <w:rFonts w:asciiTheme="majorHAnsi" w:hAnsiTheme="majorHAnsi" w:cs="Arial"/>
        </w:rPr>
        <w:br/>
        <w:t xml:space="preserve">od towarów i usług z dnia 11.03.2004r, tekst jednolity Dz. U. z 2011r nr 177, </w:t>
      </w:r>
      <w:r w:rsidRPr="0042778E">
        <w:rPr>
          <w:rFonts w:asciiTheme="majorHAnsi" w:hAnsiTheme="majorHAnsi" w:cs="Arial"/>
        </w:rPr>
        <w:br/>
        <w:t xml:space="preserve">poz. 1054 z późniejszymi zmianami (z zastrzeżeniem pkt 5 niniejszego rozdziału) </w:t>
      </w:r>
      <w:r w:rsidRPr="0042778E">
        <w:rPr>
          <w:rFonts w:asciiTheme="majorHAnsi" w:hAnsiTheme="majorHAnsi" w:cs="Arial"/>
        </w:rPr>
        <w:br/>
        <w:t xml:space="preserve">lub podatek dochodowy od osób fizycznych (dotyczy osób fizycznych niebędących podatnikami podatku VAT), wszystkie przewidywane koszty kompletnego wykonania przedmiotu zamówienia, uwzględniać wymagania niniejszej SIWZ </w:t>
      </w:r>
      <w:r w:rsidR="00473392" w:rsidRPr="0042778E">
        <w:rPr>
          <w:rFonts w:asciiTheme="majorHAnsi" w:hAnsiTheme="majorHAnsi" w:cs="Arial"/>
        </w:rPr>
        <w:t xml:space="preserve">wraz z załącznikami </w:t>
      </w:r>
      <w:r w:rsidRPr="0042778E">
        <w:rPr>
          <w:rFonts w:asciiTheme="majorHAnsi" w:hAnsiTheme="majorHAnsi" w:cs="Arial"/>
        </w:rPr>
        <w:t>oraz obejmować wszelkie koszty, jakie poniesie Wykonawca z tytułu należytej oraz zgodnej z obowiązującymi przepisami realizacji przedmiotu zamówienia. Skutki finansowe jakichkolwiek błędów obciążają Wykonawcę, który musi przewidzieć wszystkie okoliczności mogące mieć wpływ na cenę zamówienia.</w:t>
      </w:r>
    </w:p>
    <w:p w:rsidR="00F71648" w:rsidRPr="0042778E" w:rsidRDefault="00F71648" w:rsidP="005C45F5">
      <w:pPr>
        <w:numPr>
          <w:ilvl w:val="0"/>
          <w:numId w:val="16"/>
        </w:numPr>
        <w:spacing w:line="360" w:lineRule="auto"/>
        <w:ind w:left="284" w:right="429" w:hanging="142"/>
        <w:jc w:val="both"/>
        <w:rPr>
          <w:rFonts w:asciiTheme="majorHAnsi" w:hAnsiTheme="majorHAnsi" w:cs="Arial"/>
        </w:rPr>
      </w:pPr>
      <w:r w:rsidRPr="0042778E">
        <w:rPr>
          <w:rFonts w:asciiTheme="majorHAnsi" w:hAnsiTheme="majorHAnsi" w:cs="Arial"/>
        </w:rPr>
        <w:t xml:space="preserve">W sytuacji, gdy w postępowaniu o udzielenie zamówienia publicznego biorą udział Wykonawcy mający siedzibę za granicą, którzy na podstawie odrębnych przepisów </w:t>
      </w:r>
      <w:r w:rsidRPr="0042778E">
        <w:rPr>
          <w:rFonts w:asciiTheme="majorHAnsi" w:hAnsiTheme="majorHAnsi" w:cs="Arial"/>
        </w:rPr>
        <w:br/>
        <w:t xml:space="preserve">nie są zobowiązani do uiszczenia podatku VAT na terenie Polski, oferty sporządzone </w:t>
      </w:r>
      <w:r w:rsidRPr="0042778E">
        <w:rPr>
          <w:rFonts w:asciiTheme="majorHAnsi" w:hAnsiTheme="majorHAnsi" w:cs="Arial"/>
        </w:rPr>
        <w:br/>
        <w:t xml:space="preserve">przez takich Wykonawców powinny wskazywać cenę bez tego podatku (VAT). Dokonując czynności oceny oferty w zakresie kryterium ceny, Zamawiający </w:t>
      </w:r>
      <w:r w:rsidRPr="0042778E">
        <w:rPr>
          <w:rFonts w:asciiTheme="majorHAnsi" w:hAnsiTheme="majorHAnsi" w:cs="Arial"/>
        </w:rPr>
        <w:br/>
        <w:t xml:space="preserve">dla porównania tych ofert doliczy do ceny ofertowej takich Wykonawców kwotę należnego podatku VAT, jeżeli zgodnie z obowiązującymi przepisami ustawy </w:t>
      </w:r>
      <w:r w:rsidRPr="0042778E">
        <w:rPr>
          <w:rFonts w:asciiTheme="majorHAnsi" w:hAnsiTheme="majorHAnsi" w:cs="Arial"/>
        </w:rPr>
        <w:br/>
        <w:t xml:space="preserve">o podatku od towarów i usług miałby obowiązek go wpłacić. </w:t>
      </w:r>
    </w:p>
    <w:p w:rsidR="00F71648" w:rsidRPr="0042778E" w:rsidRDefault="00F71648" w:rsidP="005C45F5">
      <w:pPr>
        <w:numPr>
          <w:ilvl w:val="0"/>
          <w:numId w:val="16"/>
        </w:numPr>
        <w:spacing w:line="360" w:lineRule="auto"/>
        <w:ind w:left="284" w:right="429" w:hanging="142"/>
        <w:jc w:val="both"/>
        <w:rPr>
          <w:rFonts w:asciiTheme="majorHAnsi" w:hAnsiTheme="majorHAnsi" w:cs="Arial"/>
        </w:rPr>
      </w:pPr>
      <w:r w:rsidRPr="0042778E">
        <w:rPr>
          <w:rFonts w:asciiTheme="majorHAnsi" w:hAnsiTheme="majorHAnsi" w:cs="Arial"/>
        </w:rPr>
        <w:t>Wykonawcy zobowiązani są do zaokrąglenia cen do pełnych groszy, czyli do dwóch miejsc po przecinku, przy czym końcówki poniżej 0,5 grosza pomija się, a końcówki 0,5 grosza i wyższe zaokrągla się do 1 grosza.</w:t>
      </w:r>
    </w:p>
    <w:p w:rsidR="00F71648" w:rsidRPr="0042778E" w:rsidRDefault="00F71648" w:rsidP="005C45F5">
      <w:pPr>
        <w:numPr>
          <w:ilvl w:val="0"/>
          <w:numId w:val="16"/>
        </w:numPr>
        <w:spacing w:line="360" w:lineRule="auto"/>
        <w:ind w:left="284" w:right="429" w:hanging="142"/>
        <w:jc w:val="both"/>
        <w:rPr>
          <w:rFonts w:asciiTheme="majorHAnsi" w:hAnsiTheme="majorHAnsi" w:cs="Arial"/>
        </w:rPr>
      </w:pPr>
      <w:r w:rsidRPr="0042778E">
        <w:rPr>
          <w:rFonts w:asciiTheme="majorHAnsi" w:hAnsiTheme="majorHAnsi" w:cs="Arial"/>
        </w:rPr>
        <w:t>Wykonawca w przedstawionej ofercie winien zaoferować cenę jednoznaczną. Podanie ceny wariantowej wyrażonej w „widełkach cenowych” lub zawierającej warunki i zastrzeżenia spowoduje odrzucenie oferty.</w:t>
      </w:r>
    </w:p>
    <w:p w:rsidR="00F71648" w:rsidRPr="0042778E" w:rsidRDefault="00F71648" w:rsidP="005C45F5">
      <w:pPr>
        <w:numPr>
          <w:ilvl w:val="0"/>
          <w:numId w:val="16"/>
        </w:numPr>
        <w:spacing w:line="360" w:lineRule="auto"/>
        <w:ind w:left="284" w:right="429" w:hanging="142"/>
        <w:jc w:val="both"/>
        <w:rPr>
          <w:rFonts w:asciiTheme="majorHAnsi" w:hAnsiTheme="majorHAnsi" w:cs="Arial"/>
        </w:rPr>
      </w:pPr>
      <w:r w:rsidRPr="0042778E">
        <w:rPr>
          <w:rFonts w:asciiTheme="majorHAnsi" w:hAnsiTheme="majorHAnsi" w:cs="Arial"/>
        </w:rPr>
        <w:t xml:space="preserve">Cena oferty nie podlega negocjacjom czy zmianom. </w:t>
      </w:r>
    </w:p>
    <w:p w:rsidR="00F71648" w:rsidRPr="0042778E" w:rsidRDefault="00F71648" w:rsidP="005C45F5">
      <w:pPr>
        <w:numPr>
          <w:ilvl w:val="0"/>
          <w:numId w:val="16"/>
        </w:numPr>
        <w:spacing w:line="360" w:lineRule="auto"/>
        <w:ind w:left="284" w:right="429" w:hanging="142"/>
        <w:jc w:val="both"/>
        <w:rPr>
          <w:rFonts w:asciiTheme="majorHAnsi" w:hAnsiTheme="majorHAnsi" w:cs="Arial"/>
        </w:rPr>
      </w:pPr>
      <w:r w:rsidRPr="0042778E">
        <w:rPr>
          <w:rFonts w:asciiTheme="majorHAnsi" w:hAnsiTheme="majorHAnsi" w:cs="Arial"/>
        </w:rPr>
        <w:t xml:space="preserve">Wszystkie poprawki w obliczeniach, dokonane ręcznie, bez użycia korektora poprzez przekreślenie poprzedniego zapisu w sposób umożliwiający jego </w:t>
      </w:r>
      <w:r w:rsidRPr="0042778E">
        <w:rPr>
          <w:rFonts w:asciiTheme="majorHAnsi" w:hAnsiTheme="majorHAnsi" w:cs="Arial"/>
        </w:rPr>
        <w:lastRenderedPageBreak/>
        <w:t>odczytanie winny  być parafowane własnoręcznie zgodnie ze statusem prawnym Wykonawcy, czyli przez osobę(y) podpisującą(e) ofertę.</w:t>
      </w:r>
    </w:p>
    <w:p w:rsidR="004134E2" w:rsidRPr="0042778E" w:rsidRDefault="004134E2" w:rsidP="000837C0">
      <w:pPr>
        <w:spacing w:line="360" w:lineRule="auto"/>
        <w:jc w:val="both"/>
        <w:rPr>
          <w:rFonts w:asciiTheme="majorHAns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15" w:name="_Toc321294762"/>
      <w:bookmarkStart w:id="16" w:name="_Toc389551428"/>
      <w:r w:rsidRPr="0042778E">
        <w:rPr>
          <w:rFonts w:asciiTheme="majorHAnsi" w:hAnsiTheme="majorHAnsi"/>
          <w:sz w:val="22"/>
          <w:szCs w:val="22"/>
        </w:rPr>
        <w:t xml:space="preserve">XII </w:t>
      </w:r>
      <w:bookmarkEnd w:id="15"/>
      <w:r w:rsidR="00686606" w:rsidRPr="0042778E">
        <w:rPr>
          <w:rFonts w:asciiTheme="majorHAnsi" w:hAnsiTheme="majorHAnsi"/>
          <w:sz w:val="22"/>
          <w:szCs w:val="22"/>
        </w:rPr>
        <w:t>Opis kryteri</w:t>
      </w:r>
      <w:r w:rsidR="004A3966">
        <w:rPr>
          <w:rFonts w:asciiTheme="majorHAnsi" w:hAnsiTheme="majorHAnsi"/>
          <w:sz w:val="22"/>
          <w:szCs w:val="22"/>
        </w:rPr>
        <w:t>ów</w:t>
      </w:r>
      <w:r w:rsidR="00686606" w:rsidRPr="0042778E">
        <w:rPr>
          <w:rFonts w:asciiTheme="majorHAnsi" w:hAnsiTheme="majorHAnsi"/>
          <w:sz w:val="22"/>
          <w:szCs w:val="22"/>
        </w:rPr>
        <w:t>, którym</w:t>
      </w:r>
      <w:r w:rsidR="004A3966">
        <w:rPr>
          <w:rFonts w:asciiTheme="majorHAnsi" w:hAnsiTheme="majorHAnsi"/>
          <w:sz w:val="22"/>
          <w:szCs w:val="22"/>
        </w:rPr>
        <w:t>i</w:t>
      </w:r>
      <w:r w:rsidRPr="0042778E">
        <w:rPr>
          <w:rFonts w:asciiTheme="majorHAnsi" w:hAnsiTheme="majorHAnsi"/>
          <w:sz w:val="22"/>
          <w:szCs w:val="22"/>
        </w:rPr>
        <w:t xml:space="preserve"> Zamawiający będzie się kierował przy wyborze oferty</w:t>
      </w:r>
      <w:bookmarkEnd w:id="16"/>
    </w:p>
    <w:p w:rsidR="004134E2" w:rsidRPr="0042778E" w:rsidRDefault="004134E2" w:rsidP="000837C0">
      <w:pPr>
        <w:tabs>
          <w:tab w:val="left" w:pos="1260"/>
          <w:tab w:val="left" w:pos="1440"/>
        </w:tabs>
        <w:spacing w:line="360" w:lineRule="auto"/>
        <w:jc w:val="both"/>
        <w:rPr>
          <w:rFonts w:asciiTheme="majorHAnsi" w:hAnsiTheme="majorHAnsi" w:cs="Arial"/>
          <w:color w:val="000000"/>
        </w:rPr>
      </w:pPr>
    </w:p>
    <w:p w:rsidR="004134E2" w:rsidRPr="0042778E" w:rsidRDefault="004134E2" w:rsidP="005C45F5">
      <w:pPr>
        <w:numPr>
          <w:ilvl w:val="0"/>
          <w:numId w:val="8"/>
        </w:numPr>
        <w:spacing w:line="360" w:lineRule="auto"/>
        <w:ind w:left="284" w:hanging="284"/>
        <w:jc w:val="both"/>
        <w:rPr>
          <w:rFonts w:asciiTheme="majorHAnsi" w:hAnsiTheme="majorHAnsi" w:cs="Arial"/>
        </w:rPr>
      </w:pPr>
      <w:r w:rsidRPr="0042778E">
        <w:rPr>
          <w:rFonts w:asciiTheme="majorHAnsi" w:hAnsiTheme="majorHAnsi" w:cs="Arial"/>
          <w:bCs/>
        </w:rPr>
        <w:t>P</w:t>
      </w:r>
      <w:r w:rsidRPr="0042778E">
        <w:rPr>
          <w:rFonts w:asciiTheme="majorHAnsi" w:hAnsiTheme="majorHAnsi" w:cs="Arial"/>
        </w:rPr>
        <w:t>rzy wyborze najkorzystniejszej oferty Zamawiający będzie się kierował następującym</w:t>
      </w:r>
      <w:r w:rsidR="00A96DF8" w:rsidRPr="0042778E">
        <w:rPr>
          <w:rFonts w:asciiTheme="majorHAnsi" w:hAnsiTheme="majorHAnsi" w:cs="Arial"/>
        </w:rPr>
        <w:t>i</w:t>
      </w:r>
      <w:r w:rsidRPr="0042778E">
        <w:rPr>
          <w:rFonts w:asciiTheme="majorHAnsi" w:hAnsiTheme="majorHAnsi" w:cs="Arial"/>
        </w:rPr>
        <w:t xml:space="preserve"> kryteri</w:t>
      </w:r>
      <w:r w:rsidR="00A96DF8" w:rsidRPr="0042778E">
        <w:rPr>
          <w:rFonts w:asciiTheme="majorHAnsi" w:hAnsiTheme="majorHAnsi" w:cs="Arial"/>
        </w:rPr>
        <w:t>a</w:t>
      </w:r>
      <w:r w:rsidRPr="0042778E">
        <w:rPr>
          <w:rFonts w:asciiTheme="majorHAnsi" w:hAnsiTheme="majorHAnsi" w:cs="Arial"/>
        </w:rPr>
        <w:t>m</w:t>
      </w:r>
      <w:r w:rsidR="00A96DF8" w:rsidRPr="0042778E">
        <w:rPr>
          <w:rFonts w:asciiTheme="majorHAnsi" w:hAnsiTheme="majorHAnsi" w:cs="Arial"/>
        </w:rPr>
        <w:t>i</w:t>
      </w:r>
      <w:r w:rsidRPr="0042778E">
        <w:rPr>
          <w:rFonts w:asciiTheme="majorHAnsi" w:hAnsiTheme="majorHAnsi" w:cs="Arial"/>
        </w:rPr>
        <w:t>:</w:t>
      </w:r>
    </w:p>
    <w:p w:rsidR="004134E2" w:rsidRPr="0042778E" w:rsidRDefault="004134E2" w:rsidP="005C45F5">
      <w:pPr>
        <w:pStyle w:val="Tekstprzypisudolnego"/>
        <w:numPr>
          <w:ilvl w:val="0"/>
          <w:numId w:val="39"/>
        </w:numPr>
        <w:rPr>
          <w:rFonts w:asciiTheme="majorHAnsi" w:hAnsiTheme="majorHAnsi"/>
          <w:sz w:val="22"/>
          <w:szCs w:val="22"/>
        </w:rPr>
      </w:pPr>
      <w:r w:rsidRPr="0042778E">
        <w:rPr>
          <w:rFonts w:asciiTheme="majorHAnsi" w:hAnsiTheme="majorHAnsi"/>
          <w:sz w:val="22"/>
          <w:szCs w:val="22"/>
        </w:rPr>
        <w:t>Cena oferty  -  </w:t>
      </w:r>
      <w:r w:rsidR="00A96DF8" w:rsidRPr="0042778E">
        <w:rPr>
          <w:rFonts w:asciiTheme="majorHAnsi" w:hAnsiTheme="majorHAnsi"/>
          <w:sz w:val="22"/>
          <w:szCs w:val="22"/>
        </w:rPr>
        <w:t>8</w:t>
      </w:r>
      <w:r w:rsidRPr="0042778E">
        <w:rPr>
          <w:rFonts w:asciiTheme="majorHAnsi" w:hAnsiTheme="majorHAnsi"/>
          <w:sz w:val="22"/>
          <w:szCs w:val="22"/>
        </w:rPr>
        <w:t xml:space="preserve">0 %  wagi  </w:t>
      </w:r>
      <w:r w:rsidR="00123BD8" w:rsidRPr="0042778E">
        <w:rPr>
          <w:rFonts w:asciiTheme="majorHAnsi" w:hAnsiTheme="majorHAnsi"/>
          <w:sz w:val="22"/>
          <w:szCs w:val="22"/>
        </w:rPr>
        <w:t xml:space="preserve"> </w:t>
      </w:r>
    </w:p>
    <w:p w:rsidR="00A96DF8" w:rsidRPr="0042778E" w:rsidRDefault="00A96DF8" w:rsidP="005C45F5">
      <w:pPr>
        <w:pStyle w:val="Tekstprzypisudolnego"/>
        <w:numPr>
          <w:ilvl w:val="0"/>
          <w:numId w:val="39"/>
        </w:numPr>
        <w:rPr>
          <w:rFonts w:asciiTheme="majorHAnsi" w:hAnsiTheme="majorHAnsi"/>
          <w:sz w:val="22"/>
          <w:szCs w:val="22"/>
        </w:rPr>
      </w:pPr>
      <w:r w:rsidRPr="0042778E">
        <w:rPr>
          <w:rFonts w:asciiTheme="majorHAnsi" w:hAnsiTheme="majorHAnsi"/>
          <w:sz w:val="22"/>
          <w:szCs w:val="22"/>
        </w:rPr>
        <w:t>Czas dostawy – 20% wagi</w:t>
      </w:r>
    </w:p>
    <w:p w:rsidR="004134E2" w:rsidRPr="0042778E" w:rsidRDefault="004134E2" w:rsidP="005C45F5">
      <w:pPr>
        <w:numPr>
          <w:ilvl w:val="0"/>
          <w:numId w:val="8"/>
        </w:numPr>
        <w:spacing w:line="360" w:lineRule="auto"/>
        <w:ind w:left="284" w:hanging="284"/>
        <w:jc w:val="both"/>
        <w:rPr>
          <w:rFonts w:asciiTheme="majorHAnsi" w:hAnsiTheme="majorHAnsi"/>
        </w:rPr>
      </w:pPr>
      <w:r w:rsidRPr="0042778E">
        <w:rPr>
          <w:rFonts w:asciiTheme="majorHAnsi" w:hAnsiTheme="majorHAnsi"/>
        </w:rPr>
        <w:t>Każda złożona oferta zostanie oceniona według wzor</w:t>
      </w:r>
      <w:r w:rsidR="00884127" w:rsidRPr="0042778E">
        <w:rPr>
          <w:rFonts w:asciiTheme="majorHAnsi" w:hAnsiTheme="majorHAnsi"/>
        </w:rPr>
        <w:t>ów</w:t>
      </w:r>
      <w:r w:rsidRPr="0042778E">
        <w:rPr>
          <w:rFonts w:asciiTheme="majorHAnsi" w:hAnsiTheme="majorHAnsi"/>
        </w:rPr>
        <w:t>:</w:t>
      </w:r>
    </w:p>
    <w:p w:rsidR="004134E2" w:rsidRPr="0042778E" w:rsidRDefault="004134E2" w:rsidP="000837C0">
      <w:pPr>
        <w:spacing w:line="360" w:lineRule="auto"/>
        <w:jc w:val="both"/>
        <w:rPr>
          <w:rFonts w:asciiTheme="majorHAnsi" w:hAnsiTheme="majorHAnsi" w:cs="Arial"/>
        </w:rPr>
      </w:pPr>
      <w:r w:rsidRPr="0042778E">
        <w:rPr>
          <w:rFonts w:asciiTheme="majorHAnsi" w:hAnsiTheme="majorHAnsi" w:cs="Arial"/>
        </w:rPr>
        <w:t>                          </w:t>
      </w:r>
      <w:r w:rsidR="00650757">
        <w:rPr>
          <w:rFonts w:asciiTheme="majorHAnsi" w:hAnsiTheme="majorHAnsi" w:cs="Arial"/>
        </w:rPr>
        <w:t xml:space="preserve">   </w:t>
      </w:r>
      <w:proofErr w:type="spellStart"/>
      <w:r w:rsidRPr="0042778E">
        <w:rPr>
          <w:rFonts w:asciiTheme="majorHAnsi" w:hAnsiTheme="majorHAnsi" w:cs="Arial"/>
        </w:rPr>
        <w:t>Cn</w:t>
      </w:r>
      <w:proofErr w:type="spellEnd"/>
    </w:p>
    <w:p w:rsidR="004134E2" w:rsidRPr="0042778E" w:rsidRDefault="004134E2" w:rsidP="005C45F5">
      <w:pPr>
        <w:pStyle w:val="Akapitzlist"/>
        <w:numPr>
          <w:ilvl w:val="0"/>
          <w:numId w:val="40"/>
        </w:numPr>
        <w:spacing w:line="360" w:lineRule="auto"/>
        <w:ind w:left="851" w:hanging="784"/>
        <w:jc w:val="both"/>
        <w:rPr>
          <w:rFonts w:asciiTheme="majorHAnsi" w:hAnsiTheme="majorHAnsi" w:cs="Arial"/>
        </w:rPr>
      </w:pPr>
      <w:proofErr w:type="spellStart"/>
      <w:r w:rsidRPr="0042778E">
        <w:rPr>
          <w:rFonts w:asciiTheme="majorHAnsi" w:hAnsiTheme="majorHAnsi" w:cs="Arial"/>
        </w:rPr>
        <w:t>P</w:t>
      </w:r>
      <w:r w:rsidR="00884127" w:rsidRPr="0042778E">
        <w:rPr>
          <w:rFonts w:asciiTheme="majorHAnsi" w:hAnsiTheme="majorHAnsi" w:cs="Arial"/>
        </w:rPr>
        <w:t>c</w:t>
      </w:r>
      <w:proofErr w:type="spellEnd"/>
      <w:r w:rsidRPr="0042778E">
        <w:rPr>
          <w:rFonts w:asciiTheme="majorHAnsi" w:hAnsiTheme="majorHAnsi" w:cs="Arial"/>
        </w:rPr>
        <w:t xml:space="preserve">= –––––– x </w:t>
      </w:r>
      <w:r w:rsidR="00884127" w:rsidRPr="0042778E">
        <w:rPr>
          <w:rFonts w:asciiTheme="majorHAnsi" w:hAnsiTheme="majorHAnsi" w:cs="Arial"/>
        </w:rPr>
        <w:t>10</w:t>
      </w:r>
      <w:r w:rsidR="00CF79BF">
        <w:rPr>
          <w:rFonts w:asciiTheme="majorHAnsi" w:hAnsiTheme="majorHAnsi" w:cs="Arial"/>
        </w:rPr>
        <w:t>0</w:t>
      </w:r>
      <w:r w:rsidR="00884127" w:rsidRPr="0042778E">
        <w:rPr>
          <w:rFonts w:asciiTheme="majorHAnsi" w:hAnsiTheme="majorHAnsi" w:cs="Arial"/>
        </w:rPr>
        <w:t xml:space="preserve"> x 80%</w:t>
      </w:r>
    </w:p>
    <w:p w:rsidR="004134E2" w:rsidRPr="0042778E" w:rsidRDefault="004134E2" w:rsidP="000837C0">
      <w:pPr>
        <w:spacing w:line="360" w:lineRule="auto"/>
        <w:jc w:val="both"/>
        <w:rPr>
          <w:rFonts w:asciiTheme="majorHAnsi" w:hAnsiTheme="majorHAnsi" w:cs="Arial"/>
        </w:rPr>
      </w:pPr>
      <w:r w:rsidRPr="0042778E">
        <w:rPr>
          <w:rFonts w:asciiTheme="majorHAnsi" w:hAnsiTheme="majorHAnsi" w:cs="Arial"/>
        </w:rPr>
        <w:t>                      </w:t>
      </w:r>
      <w:r w:rsidR="00F8714F" w:rsidRPr="0042778E">
        <w:rPr>
          <w:rFonts w:asciiTheme="majorHAnsi" w:hAnsiTheme="majorHAnsi" w:cs="Arial"/>
        </w:rPr>
        <w:t xml:space="preserve">   </w:t>
      </w:r>
      <w:r w:rsidR="00650757">
        <w:rPr>
          <w:rFonts w:asciiTheme="majorHAnsi" w:hAnsiTheme="majorHAnsi" w:cs="Arial"/>
        </w:rPr>
        <w:t xml:space="preserve">    </w:t>
      </w:r>
      <w:proofErr w:type="spellStart"/>
      <w:r w:rsidRPr="0042778E">
        <w:rPr>
          <w:rFonts w:asciiTheme="majorHAnsi" w:hAnsiTheme="majorHAnsi" w:cs="Arial"/>
        </w:rPr>
        <w:t>Cb</w:t>
      </w:r>
      <w:proofErr w:type="spellEnd"/>
    </w:p>
    <w:p w:rsidR="004134E2" w:rsidRPr="0042778E" w:rsidRDefault="004134E2" w:rsidP="000837C0">
      <w:pPr>
        <w:spacing w:line="360" w:lineRule="auto"/>
        <w:ind w:left="567"/>
        <w:jc w:val="both"/>
        <w:rPr>
          <w:rFonts w:asciiTheme="majorHAnsi" w:hAnsiTheme="majorHAnsi" w:cs="Arial"/>
        </w:rPr>
      </w:pPr>
      <w:r w:rsidRPr="0042778E">
        <w:rPr>
          <w:rFonts w:asciiTheme="majorHAnsi" w:hAnsiTheme="majorHAnsi" w:cs="Arial"/>
        </w:rPr>
        <w:t xml:space="preserve">     gdzie:   </w:t>
      </w:r>
    </w:p>
    <w:p w:rsidR="004134E2" w:rsidRPr="0042778E" w:rsidRDefault="004134E2" w:rsidP="000837C0">
      <w:pPr>
        <w:spacing w:line="360" w:lineRule="auto"/>
        <w:ind w:left="567"/>
        <w:jc w:val="both"/>
        <w:rPr>
          <w:rFonts w:asciiTheme="majorHAnsi" w:hAnsiTheme="majorHAnsi" w:cs="Arial"/>
        </w:rPr>
      </w:pPr>
      <w:r w:rsidRPr="0042778E">
        <w:rPr>
          <w:rFonts w:asciiTheme="majorHAnsi" w:hAnsiTheme="majorHAnsi" w:cs="Arial"/>
          <w:i/>
          <w:iCs/>
        </w:rPr>
        <w:t>      </w:t>
      </w:r>
      <w:proofErr w:type="spellStart"/>
      <w:r w:rsidRPr="0042778E">
        <w:rPr>
          <w:rFonts w:asciiTheme="majorHAnsi" w:hAnsiTheme="majorHAnsi" w:cs="Arial"/>
          <w:i/>
          <w:iCs/>
        </w:rPr>
        <w:t>P</w:t>
      </w:r>
      <w:r w:rsidR="00A026DB" w:rsidRPr="0042778E">
        <w:rPr>
          <w:rFonts w:asciiTheme="majorHAnsi" w:hAnsiTheme="majorHAnsi" w:cs="Arial"/>
          <w:i/>
          <w:iCs/>
        </w:rPr>
        <w:t>c</w:t>
      </w:r>
      <w:proofErr w:type="spellEnd"/>
      <w:r w:rsidRPr="0042778E">
        <w:rPr>
          <w:rFonts w:asciiTheme="majorHAnsi" w:hAnsiTheme="majorHAnsi" w:cs="Arial"/>
        </w:rPr>
        <w:t xml:space="preserve"> - ilość przyznanych punktów</w:t>
      </w:r>
      <w:r w:rsidR="00A026DB" w:rsidRPr="0042778E">
        <w:rPr>
          <w:rFonts w:asciiTheme="majorHAnsi" w:hAnsiTheme="majorHAnsi" w:cs="Arial"/>
        </w:rPr>
        <w:t xml:space="preserve"> za cen</w:t>
      </w:r>
      <w:r w:rsidR="004A3966">
        <w:rPr>
          <w:rFonts w:asciiTheme="majorHAnsi" w:hAnsiTheme="majorHAnsi" w:cs="Arial"/>
        </w:rPr>
        <w:t>ę</w:t>
      </w:r>
    </w:p>
    <w:p w:rsidR="004134E2" w:rsidRPr="0042778E" w:rsidRDefault="004134E2" w:rsidP="000837C0">
      <w:pPr>
        <w:spacing w:line="360" w:lineRule="auto"/>
        <w:ind w:left="567"/>
        <w:jc w:val="both"/>
        <w:rPr>
          <w:rFonts w:asciiTheme="majorHAnsi" w:hAnsiTheme="majorHAnsi" w:cs="Arial"/>
        </w:rPr>
      </w:pPr>
      <w:r w:rsidRPr="0042778E">
        <w:rPr>
          <w:rFonts w:asciiTheme="majorHAnsi" w:hAnsiTheme="majorHAnsi" w:cs="Arial"/>
        </w:rPr>
        <w:t xml:space="preserve">      </w:t>
      </w:r>
      <w:proofErr w:type="spellStart"/>
      <w:r w:rsidRPr="0042778E">
        <w:rPr>
          <w:rFonts w:asciiTheme="majorHAnsi" w:hAnsiTheme="majorHAnsi" w:cs="Arial"/>
          <w:i/>
          <w:iCs/>
        </w:rPr>
        <w:t>Cn</w:t>
      </w:r>
      <w:proofErr w:type="spellEnd"/>
      <w:r w:rsidRPr="0042778E">
        <w:rPr>
          <w:rFonts w:asciiTheme="majorHAnsi" w:hAnsiTheme="majorHAnsi" w:cs="Arial"/>
          <w:i/>
          <w:iCs/>
          <w:vertAlign w:val="subscript"/>
        </w:rPr>
        <w:t xml:space="preserve"> </w:t>
      </w:r>
      <w:r w:rsidRPr="0042778E">
        <w:rPr>
          <w:rFonts w:asciiTheme="majorHAnsi" w:hAnsiTheme="majorHAnsi" w:cs="Arial"/>
        </w:rPr>
        <w:t xml:space="preserve">- najniższa oferowana cena brutto </w:t>
      </w:r>
    </w:p>
    <w:p w:rsidR="004134E2" w:rsidRPr="0042778E" w:rsidRDefault="004134E2" w:rsidP="000837C0">
      <w:pPr>
        <w:spacing w:line="360" w:lineRule="auto"/>
        <w:ind w:left="567"/>
        <w:jc w:val="both"/>
        <w:rPr>
          <w:rFonts w:asciiTheme="majorHAnsi" w:hAnsiTheme="majorHAnsi" w:cs="Arial"/>
        </w:rPr>
      </w:pPr>
      <w:r w:rsidRPr="0042778E">
        <w:rPr>
          <w:rFonts w:asciiTheme="majorHAnsi" w:hAnsiTheme="majorHAnsi" w:cs="Arial"/>
          <w:i/>
          <w:iCs/>
        </w:rPr>
        <w:t>      </w:t>
      </w:r>
      <w:proofErr w:type="spellStart"/>
      <w:r w:rsidRPr="0042778E">
        <w:rPr>
          <w:rFonts w:asciiTheme="majorHAnsi" w:hAnsiTheme="majorHAnsi" w:cs="Arial"/>
          <w:i/>
          <w:iCs/>
        </w:rPr>
        <w:t>Cb</w:t>
      </w:r>
      <w:proofErr w:type="spellEnd"/>
      <w:r w:rsidRPr="0042778E">
        <w:rPr>
          <w:rFonts w:asciiTheme="majorHAnsi" w:hAnsiTheme="majorHAnsi" w:cs="Arial"/>
        </w:rPr>
        <w:t xml:space="preserve"> - cena badanej oferty</w:t>
      </w:r>
    </w:p>
    <w:p w:rsidR="00A96DF8" w:rsidRPr="0042778E" w:rsidRDefault="00C277A0" w:rsidP="00650757">
      <w:pPr>
        <w:pStyle w:val="Akapitzlist"/>
        <w:numPr>
          <w:ilvl w:val="0"/>
          <w:numId w:val="40"/>
        </w:numPr>
        <w:spacing w:line="360" w:lineRule="auto"/>
        <w:ind w:left="851" w:hanging="784"/>
        <w:jc w:val="both"/>
        <w:rPr>
          <w:rFonts w:asciiTheme="majorHAnsi" w:hAnsiTheme="majorHAnsi"/>
        </w:rPr>
      </w:pPr>
      <w:r w:rsidRPr="0042778E">
        <w:rPr>
          <w:rFonts w:asciiTheme="majorHAnsi" w:hAnsiTheme="majorHAnsi"/>
        </w:rPr>
        <w:t>Podany przez Wykonawcę czas dostawy</w:t>
      </w:r>
      <w:r w:rsidR="004A3966">
        <w:rPr>
          <w:rFonts w:asciiTheme="majorHAnsi" w:hAnsiTheme="majorHAnsi"/>
        </w:rPr>
        <w:t xml:space="preserve"> (T)</w:t>
      </w:r>
      <w:r w:rsidRPr="0042778E">
        <w:rPr>
          <w:rFonts w:asciiTheme="majorHAnsi" w:hAnsiTheme="majorHAnsi"/>
        </w:rPr>
        <w:t xml:space="preserve"> może wynieść </w:t>
      </w:r>
      <w:r w:rsidR="00A96DF8" w:rsidRPr="0042778E">
        <w:rPr>
          <w:rFonts w:asciiTheme="majorHAnsi" w:hAnsiTheme="majorHAnsi"/>
        </w:rPr>
        <w:t>maksymaln</w:t>
      </w:r>
      <w:r w:rsidRPr="0042778E">
        <w:rPr>
          <w:rFonts w:asciiTheme="majorHAnsi" w:hAnsiTheme="majorHAnsi"/>
        </w:rPr>
        <w:t>ie</w:t>
      </w:r>
      <w:r w:rsidR="00A96DF8" w:rsidRPr="0042778E">
        <w:rPr>
          <w:rFonts w:asciiTheme="majorHAnsi" w:hAnsiTheme="majorHAnsi"/>
        </w:rPr>
        <w:t xml:space="preserve"> 7 dni roboczych, </w:t>
      </w:r>
      <w:r w:rsidRPr="0042778E">
        <w:rPr>
          <w:rFonts w:asciiTheme="majorHAnsi" w:hAnsiTheme="majorHAnsi"/>
        </w:rPr>
        <w:t>a</w:t>
      </w:r>
      <w:r w:rsidR="00A96DF8" w:rsidRPr="0042778E">
        <w:rPr>
          <w:rFonts w:asciiTheme="majorHAnsi" w:hAnsiTheme="majorHAnsi"/>
        </w:rPr>
        <w:t xml:space="preserve"> minimalny czas dostawy określony został na 2 dni robocze od dnia </w:t>
      </w:r>
      <w:r w:rsidR="004A3966">
        <w:rPr>
          <w:rFonts w:asciiTheme="majorHAnsi" w:hAnsiTheme="majorHAnsi"/>
        </w:rPr>
        <w:t>zawarcia</w:t>
      </w:r>
      <w:r w:rsidR="00A96DF8" w:rsidRPr="0042778E">
        <w:rPr>
          <w:rFonts w:asciiTheme="majorHAnsi" w:hAnsiTheme="majorHAnsi"/>
        </w:rPr>
        <w:t xml:space="preserve"> umowy. Punkty przyznawane są wg następującej zasady:</w:t>
      </w:r>
    </w:p>
    <w:p w:rsidR="00A96DF8" w:rsidRPr="0042778E" w:rsidRDefault="00A96DF8" w:rsidP="00650757">
      <w:pPr>
        <w:pStyle w:val="Akapitzlist"/>
        <w:spacing w:line="360" w:lineRule="auto"/>
        <w:ind w:left="851"/>
        <w:rPr>
          <w:rFonts w:asciiTheme="majorHAnsi" w:hAnsiTheme="majorHAnsi"/>
        </w:rPr>
      </w:pPr>
      <w:r w:rsidRPr="0042778E">
        <w:rPr>
          <w:rFonts w:asciiTheme="majorHAnsi" w:hAnsiTheme="majorHAnsi"/>
        </w:rPr>
        <w:t>- dostawa w ciągu 2 dni</w:t>
      </w:r>
      <w:r w:rsidR="00405166" w:rsidRPr="00405166">
        <w:rPr>
          <w:rFonts w:asciiTheme="majorHAnsi" w:hAnsiTheme="majorHAnsi"/>
        </w:rPr>
        <w:t xml:space="preserve"> </w:t>
      </w:r>
      <w:r w:rsidR="00405166" w:rsidRPr="0042778E">
        <w:rPr>
          <w:rFonts w:asciiTheme="majorHAnsi" w:hAnsiTheme="majorHAnsi"/>
        </w:rPr>
        <w:t>roboczych</w:t>
      </w:r>
      <w:r w:rsidRPr="0042778E">
        <w:rPr>
          <w:rFonts w:asciiTheme="majorHAnsi" w:hAnsiTheme="majorHAnsi"/>
        </w:rPr>
        <w:t xml:space="preserve"> od </w:t>
      </w:r>
      <w:r w:rsidR="004A3966">
        <w:rPr>
          <w:rFonts w:asciiTheme="majorHAnsi" w:hAnsiTheme="majorHAnsi"/>
        </w:rPr>
        <w:t>zawarcia</w:t>
      </w:r>
      <w:r w:rsidRPr="0042778E">
        <w:rPr>
          <w:rFonts w:asciiTheme="majorHAnsi" w:hAnsiTheme="majorHAnsi"/>
        </w:rPr>
        <w:t xml:space="preserve"> umowy = 20</w:t>
      </w:r>
    </w:p>
    <w:p w:rsidR="00A96DF8" w:rsidRPr="0042778E" w:rsidRDefault="00A96DF8" w:rsidP="00650757">
      <w:pPr>
        <w:pStyle w:val="Akapitzlist"/>
        <w:spacing w:line="360" w:lineRule="auto"/>
        <w:ind w:left="851"/>
        <w:rPr>
          <w:rFonts w:asciiTheme="majorHAnsi" w:hAnsiTheme="majorHAnsi"/>
        </w:rPr>
      </w:pPr>
      <w:r w:rsidRPr="0042778E">
        <w:rPr>
          <w:rFonts w:asciiTheme="majorHAnsi" w:hAnsiTheme="majorHAnsi"/>
        </w:rPr>
        <w:t>- dostawa w ciągu 3 dni</w:t>
      </w:r>
      <w:r w:rsidR="00405166" w:rsidRPr="00405166">
        <w:rPr>
          <w:rFonts w:asciiTheme="majorHAnsi" w:hAnsiTheme="majorHAnsi"/>
        </w:rPr>
        <w:t xml:space="preserve"> </w:t>
      </w:r>
      <w:r w:rsidR="00405166" w:rsidRPr="0042778E">
        <w:rPr>
          <w:rFonts w:asciiTheme="majorHAnsi" w:hAnsiTheme="majorHAnsi"/>
        </w:rPr>
        <w:t>roboczych</w:t>
      </w:r>
      <w:r w:rsidRPr="0042778E">
        <w:rPr>
          <w:rFonts w:asciiTheme="majorHAnsi" w:hAnsiTheme="majorHAnsi"/>
        </w:rPr>
        <w:t xml:space="preserve"> od </w:t>
      </w:r>
      <w:r w:rsidR="004A3966">
        <w:rPr>
          <w:rFonts w:asciiTheme="majorHAnsi" w:hAnsiTheme="majorHAnsi"/>
        </w:rPr>
        <w:t>zawarcia</w:t>
      </w:r>
      <w:r w:rsidRPr="0042778E">
        <w:rPr>
          <w:rFonts w:asciiTheme="majorHAnsi" w:hAnsiTheme="majorHAnsi"/>
        </w:rPr>
        <w:t xml:space="preserve"> umowy = 16</w:t>
      </w:r>
    </w:p>
    <w:p w:rsidR="00A96DF8" w:rsidRPr="0042778E" w:rsidRDefault="00A96DF8" w:rsidP="00650757">
      <w:pPr>
        <w:pStyle w:val="Akapitzlist"/>
        <w:spacing w:line="360" w:lineRule="auto"/>
        <w:ind w:left="851"/>
        <w:rPr>
          <w:rFonts w:asciiTheme="majorHAnsi" w:hAnsiTheme="majorHAnsi"/>
        </w:rPr>
      </w:pPr>
      <w:r w:rsidRPr="0042778E">
        <w:rPr>
          <w:rFonts w:asciiTheme="majorHAnsi" w:hAnsiTheme="majorHAnsi"/>
        </w:rPr>
        <w:t>- dostawa w ciągu 4 dni</w:t>
      </w:r>
      <w:r w:rsidR="00405166" w:rsidRPr="00405166">
        <w:rPr>
          <w:rFonts w:asciiTheme="majorHAnsi" w:hAnsiTheme="majorHAnsi"/>
        </w:rPr>
        <w:t xml:space="preserve"> </w:t>
      </w:r>
      <w:r w:rsidR="00405166" w:rsidRPr="0042778E">
        <w:rPr>
          <w:rFonts w:asciiTheme="majorHAnsi" w:hAnsiTheme="majorHAnsi"/>
        </w:rPr>
        <w:t>roboczych</w:t>
      </w:r>
      <w:r w:rsidRPr="0042778E">
        <w:rPr>
          <w:rFonts w:asciiTheme="majorHAnsi" w:hAnsiTheme="majorHAnsi"/>
        </w:rPr>
        <w:t xml:space="preserve"> od </w:t>
      </w:r>
      <w:r w:rsidR="004A3966">
        <w:rPr>
          <w:rFonts w:asciiTheme="majorHAnsi" w:hAnsiTheme="majorHAnsi"/>
        </w:rPr>
        <w:t>zawarcia</w:t>
      </w:r>
      <w:r w:rsidRPr="0042778E">
        <w:rPr>
          <w:rFonts w:asciiTheme="majorHAnsi" w:hAnsiTheme="majorHAnsi"/>
        </w:rPr>
        <w:t xml:space="preserve"> umowy = 12</w:t>
      </w:r>
    </w:p>
    <w:p w:rsidR="00A96DF8" w:rsidRPr="0042778E" w:rsidRDefault="00A96DF8" w:rsidP="00650757">
      <w:pPr>
        <w:pStyle w:val="Akapitzlist"/>
        <w:spacing w:line="360" w:lineRule="auto"/>
        <w:ind w:left="851"/>
        <w:rPr>
          <w:rFonts w:asciiTheme="majorHAnsi" w:hAnsiTheme="majorHAnsi"/>
        </w:rPr>
      </w:pPr>
      <w:r w:rsidRPr="0042778E">
        <w:rPr>
          <w:rFonts w:asciiTheme="majorHAnsi" w:hAnsiTheme="majorHAnsi"/>
        </w:rPr>
        <w:t>- dostawa w ciągu 5 dni</w:t>
      </w:r>
      <w:r w:rsidR="00405166" w:rsidRPr="00405166">
        <w:rPr>
          <w:rFonts w:asciiTheme="majorHAnsi" w:hAnsiTheme="majorHAnsi"/>
        </w:rPr>
        <w:t xml:space="preserve"> </w:t>
      </w:r>
      <w:r w:rsidR="00405166" w:rsidRPr="0042778E">
        <w:rPr>
          <w:rFonts w:asciiTheme="majorHAnsi" w:hAnsiTheme="majorHAnsi"/>
        </w:rPr>
        <w:t>roboczych</w:t>
      </w:r>
      <w:r w:rsidRPr="0042778E">
        <w:rPr>
          <w:rFonts w:asciiTheme="majorHAnsi" w:hAnsiTheme="majorHAnsi"/>
        </w:rPr>
        <w:t xml:space="preserve"> od </w:t>
      </w:r>
      <w:r w:rsidR="004A3966">
        <w:rPr>
          <w:rFonts w:asciiTheme="majorHAnsi" w:hAnsiTheme="majorHAnsi"/>
        </w:rPr>
        <w:t>zawarcia</w:t>
      </w:r>
      <w:r w:rsidRPr="0042778E">
        <w:rPr>
          <w:rFonts w:asciiTheme="majorHAnsi" w:hAnsiTheme="majorHAnsi"/>
        </w:rPr>
        <w:t xml:space="preserve"> umowy = 8</w:t>
      </w:r>
    </w:p>
    <w:p w:rsidR="00A96DF8" w:rsidRPr="0042778E" w:rsidRDefault="00A96DF8" w:rsidP="00650757">
      <w:pPr>
        <w:pStyle w:val="Akapitzlist"/>
        <w:spacing w:line="360" w:lineRule="auto"/>
        <w:ind w:left="851"/>
        <w:rPr>
          <w:rFonts w:asciiTheme="majorHAnsi" w:hAnsiTheme="majorHAnsi"/>
        </w:rPr>
      </w:pPr>
      <w:r w:rsidRPr="0042778E">
        <w:rPr>
          <w:rFonts w:asciiTheme="majorHAnsi" w:hAnsiTheme="majorHAnsi"/>
        </w:rPr>
        <w:t xml:space="preserve">- dostawa w ciągu 6 dni </w:t>
      </w:r>
      <w:r w:rsidR="00405166" w:rsidRPr="0042778E">
        <w:rPr>
          <w:rFonts w:asciiTheme="majorHAnsi" w:hAnsiTheme="majorHAnsi"/>
        </w:rPr>
        <w:t xml:space="preserve">roboczych </w:t>
      </w:r>
      <w:r w:rsidRPr="0042778E">
        <w:rPr>
          <w:rFonts w:asciiTheme="majorHAnsi" w:hAnsiTheme="majorHAnsi"/>
        </w:rPr>
        <w:t xml:space="preserve">od </w:t>
      </w:r>
      <w:r w:rsidR="004A3966">
        <w:rPr>
          <w:rFonts w:asciiTheme="majorHAnsi" w:hAnsiTheme="majorHAnsi"/>
        </w:rPr>
        <w:t>zawarcia</w:t>
      </w:r>
      <w:r w:rsidRPr="0042778E">
        <w:rPr>
          <w:rFonts w:asciiTheme="majorHAnsi" w:hAnsiTheme="majorHAnsi"/>
        </w:rPr>
        <w:t xml:space="preserve"> umowy = 4</w:t>
      </w:r>
    </w:p>
    <w:p w:rsidR="00A96DF8" w:rsidRDefault="00A96DF8" w:rsidP="00650757">
      <w:pPr>
        <w:pStyle w:val="Akapitzlist"/>
        <w:spacing w:line="360" w:lineRule="auto"/>
        <w:ind w:left="851"/>
        <w:rPr>
          <w:rFonts w:asciiTheme="majorHAnsi" w:hAnsiTheme="majorHAnsi"/>
        </w:rPr>
      </w:pPr>
      <w:r w:rsidRPr="0042778E">
        <w:rPr>
          <w:rFonts w:asciiTheme="majorHAnsi" w:hAnsiTheme="majorHAnsi"/>
        </w:rPr>
        <w:t xml:space="preserve">- dostawa w ciągu 7 dni </w:t>
      </w:r>
      <w:r w:rsidR="00405166" w:rsidRPr="0042778E">
        <w:rPr>
          <w:rFonts w:asciiTheme="majorHAnsi" w:hAnsiTheme="majorHAnsi"/>
        </w:rPr>
        <w:t xml:space="preserve">roboczych </w:t>
      </w:r>
      <w:r w:rsidRPr="0042778E">
        <w:rPr>
          <w:rFonts w:asciiTheme="majorHAnsi" w:hAnsiTheme="majorHAnsi"/>
        </w:rPr>
        <w:t xml:space="preserve">od </w:t>
      </w:r>
      <w:r w:rsidR="004A3966">
        <w:rPr>
          <w:rFonts w:asciiTheme="majorHAnsi" w:hAnsiTheme="majorHAnsi"/>
        </w:rPr>
        <w:t>zawarcia</w:t>
      </w:r>
      <w:r w:rsidR="004A3966" w:rsidRPr="0042778E">
        <w:rPr>
          <w:rFonts w:asciiTheme="majorHAnsi" w:hAnsiTheme="majorHAnsi"/>
        </w:rPr>
        <w:t xml:space="preserve"> </w:t>
      </w:r>
      <w:r w:rsidRPr="0042778E">
        <w:rPr>
          <w:rFonts w:asciiTheme="majorHAnsi" w:hAnsiTheme="majorHAnsi"/>
        </w:rPr>
        <w:t>umowy = 0</w:t>
      </w:r>
      <w:r w:rsidR="00CF79BF">
        <w:rPr>
          <w:rFonts w:asciiTheme="majorHAnsi" w:hAnsiTheme="majorHAnsi"/>
        </w:rPr>
        <w:t>,</w:t>
      </w:r>
    </w:p>
    <w:p w:rsidR="00CF79BF" w:rsidRPr="0042778E" w:rsidRDefault="00CF79BF" w:rsidP="00650757">
      <w:pPr>
        <w:spacing w:line="360" w:lineRule="auto"/>
        <w:ind w:left="708"/>
        <w:jc w:val="both"/>
        <w:rPr>
          <w:rFonts w:asciiTheme="majorHAnsi" w:hAnsiTheme="majorHAnsi" w:cs="Arial"/>
        </w:rPr>
      </w:pPr>
      <w:r w:rsidRPr="0042778E">
        <w:rPr>
          <w:rFonts w:asciiTheme="majorHAnsi" w:hAnsiTheme="majorHAnsi"/>
        </w:rPr>
        <w:t xml:space="preserve">gdzie T  </w:t>
      </w:r>
      <w:r w:rsidRPr="0042778E">
        <w:rPr>
          <w:rFonts w:asciiTheme="majorHAnsi" w:hAnsiTheme="majorHAnsi" w:cs="Arial"/>
        </w:rPr>
        <w:t>- ilość przyznanych punktów za czas dostawy</w:t>
      </w:r>
    </w:p>
    <w:p w:rsidR="00A026DB" w:rsidRPr="0042778E" w:rsidRDefault="00A026DB" w:rsidP="00650757">
      <w:pPr>
        <w:numPr>
          <w:ilvl w:val="0"/>
          <w:numId w:val="8"/>
        </w:numPr>
        <w:spacing w:line="360" w:lineRule="auto"/>
        <w:ind w:left="284" w:hanging="284"/>
        <w:jc w:val="both"/>
        <w:rPr>
          <w:rFonts w:asciiTheme="majorHAnsi" w:hAnsiTheme="majorHAnsi" w:cs="Arial"/>
        </w:rPr>
      </w:pPr>
      <w:r w:rsidRPr="0042778E">
        <w:rPr>
          <w:rFonts w:asciiTheme="majorHAnsi" w:hAnsiTheme="majorHAnsi" w:cs="Arial"/>
        </w:rPr>
        <w:t xml:space="preserve">Zamawiający oceniał będzie złożone oferty  wyłącznie w oparciu o wskazane kryteria, </w:t>
      </w:r>
      <w:r w:rsidRPr="0042778E">
        <w:rPr>
          <w:rFonts w:asciiTheme="majorHAnsi" w:hAnsiTheme="majorHAnsi" w:cs="Arial"/>
        </w:rPr>
        <w:br/>
        <w:t xml:space="preserve">w skali punktowej </w:t>
      </w:r>
      <w:r w:rsidR="00CF79BF">
        <w:rPr>
          <w:rFonts w:asciiTheme="majorHAnsi" w:hAnsiTheme="majorHAnsi" w:cs="Arial"/>
        </w:rPr>
        <w:t>do</w:t>
      </w:r>
      <w:r w:rsidRPr="0042778E">
        <w:rPr>
          <w:rFonts w:asciiTheme="majorHAnsi" w:hAnsiTheme="majorHAnsi" w:cs="Arial"/>
        </w:rPr>
        <w:t xml:space="preserve"> 100 na podstawie ceny brutto podanej w formularzu ofertowym oraz podanego czasu dostawy  od dnia podpisania umowy.</w:t>
      </w:r>
    </w:p>
    <w:p w:rsidR="00A026DB" w:rsidRPr="0042778E" w:rsidRDefault="00A026DB" w:rsidP="005C45F5">
      <w:pPr>
        <w:numPr>
          <w:ilvl w:val="0"/>
          <w:numId w:val="8"/>
        </w:numPr>
        <w:spacing w:line="360" w:lineRule="auto"/>
        <w:ind w:left="284" w:hanging="284"/>
        <w:jc w:val="both"/>
        <w:rPr>
          <w:rFonts w:asciiTheme="majorHAnsi" w:hAnsiTheme="majorHAnsi" w:cs="Arial"/>
        </w:rPr>
      </w:pPr>
      <w:r w:rsidRPr="0042778E">
        <w:rPr>
          <w:rFonts w:asciiTheme="majorHAnsi" w:hAnsiTheme="majorHAnsi" w:cs="Arial"/>
        </w:rPr>
        <w:t>Maksymalna ilość punktów,  jaką może osiągnąć oferta  po przeliczeniu ilości punktów przyznanych za kryteria przez wartość wagową wynosi 100.</w:t>
      </w:r>
    </w:p>
    <w:p w:rsidR="00A026DB" w:rsidRPr="0042778E" w:rsidRDefault="00A026DB" w:rsidP="005C45F5">
      <w:pPr>
        <w:numPr>
          <w:ilvl w:val="0"/>
          <w:numId w:val="8"/>
        </w:numPr>
        <w:spacing w:line="360" w:lineRule="auto"/>
        <w:ind w:left="284" w:hanging="284"/>
        <w:jc w:val="both"/>
        <w:rPr>
          <w:rFonts w:asciiTheme="majorHAnsi" w:hAnsiTheme="majorHAnsi" w:cs="Arial"/>
        </w:rPr>
      </w:pPr>
      <w:r w:rsidRPr="0042778E">
        <w:rPr>
          <w:rFonts w:asciiTheme="majorHAnsi" w:hAnsiTheme="majorHAnsi" w:cs="Arial"/>
        </w:rPr>
        <w:lastRenderedPageBreak/>
        <w:t>Zamawiający zastosuje zaokrąglenie wyników do dwóch miejsc po przecinku.</w:t>
      </w:r>
    </w:p>
    <w:p w:rsidR="00A026DB" w:rsidRPr="0042778E" w:rsidRDefault="00A026DB" w:rsidP="005C45F5">
      <w:pPr>
        <w:numPr>
          <w:ilvl w:val="0"/>
          <w:numId w:val="8"/>
        </w:numPr>
        <w:spacing w:line="360" w:lineRule="auto"/>
        <w:ind w:left="284" w:hanging="284"/>
        <w:jc w:val="both"/>
        <w:rPr>
          <w:rFonts w:asciiTheme="majorHAnsi" w:hAnsiTheme="majorHAnsi" w:cs="Arial"/>
        </w:rPr>
      </w:pPr>
      <w:r w:rsidRPr="0042778E">
        <w:rPr>
          <w:rFonts w:asciiTheme="majorHAnsi" w:hAnsiTheme="majorHAnsi" w:cs="Arial"/>
        </w:rPr>
        <w:t>Każda oferta zostanie oceniona oddzielnie według wskazanych kryteriów.</w:t>
      </w:r>
    </w:p>
    <w:p w:rsidR="00A026DB" w:rsidRPr="0042778E" w:rsidRDefault="00CC658F" w:rsidP="005C45F5">
      <w:pPr>
        <w:numPr>
          <w:ilvl w:val="0"/>
          <w:numId w:val="8"/>
        </w:numPr>
        <w:spacing w:line="360" w:lineRule="auto"/>
        <w:ind w:left="284" w:hanging="284"/>
        <w:jc w:val="both"/>
        <w:rPr>
          <w:rFonts w:asciiTheme="majorHAnsi" w:hAnsiTheme="majorHAnsi"/>
        </w:rPr>
      </w:pPr>
      <w:r w:rsidRPr="0042778E">
        <w:rPr>
          <w:rFonts w:asciiTheme="majorHAnsi" w:hAnsiTheme="majorHAnsi"/>
        </w:rPr>
        <w:t>Zamawiający uzna za najkorzystniejszą ofertę, która uzyska najwyższą</w:t>
      </w:r>
      <w:r w:rsidR="00A026DB" w:rsidRPr="0042778E">
        <w:rPr>
          <w:rFonts w:asciiTheme="majorHAnsi" w:hAnsiTheme="majorHAnsi"/>
        </w:rPr>
        <w:t xml:space="preserve"> ilość punktów obliczoną według wzoru :</w:t>
      </w:r>
    </w:p>
    <w:p w:rsidR="00A026DB" w:rsidRPr="0042778E" w:rsidRDefault="00A026DB" w:rsidP="00A026DB">
      <w:pPr>
        <w:spacing w:line="360" w:lineRule="auto"/>
        <w:ind w:left="708"/>
        <w:jc w:val="both"/>
        <w:rPr>
          <w:rFonts w:asciiTheme="majorHAnsi" w:hAnsiTheme="majorHAnsi"/>
        </w:rPr>
      </w:pPr>
      <w:r w:rsidRPr="0042778E">
        <w:rPr>
          <w:rFonts w:asciiTheme="majorHAnsi" w:hAnsiTheme="majorHAnsi"/>
        </w:rPr>
        <w:t xml:space="preserve">P= </w:t>
      </w:r>
      <w:proofErr w:type="spellStart"/>
      <w:r w:rsidRPr="0042778E">
        <w:rPr>
          <w:rFonts w:asciiTheme="majorHAnsi" w:hAnsiTheme="majorHAnsi"/>
        </w:rPr>
        <w:t>Pc</w:t>
      </w:r>
      <w:proofErr w:type="spellEnd"/>
      <w:r w:rsidRPr="0042778E">
        <w:rPr>
          <w:rFonts w:asciiTheme="majorHAnsi" w:hAnsiTheme="majorHAnsi"/>
        </w:rPr>
        <w:t xml:space="preserve"> + T </w:t>
      </w:r>
    </w:p>
    <w:p w:rsidR="004134E2" w:rsidRPr="0042778E" w:rsidRDefault="004134E2" w:rsidP="006B11F0">
      <w:pPr>
        <w:pStyle w:val="Nagwek1"/>
        <w:spacing w:line="360" w:lineRule="auto"/>
        <w:jc w:val="left"/>
        <w:rPr>
          <w:rFonts w:asciiTheme="majorHAnsi" w:hAnsiTheme="majorHAnsi" w:cs="Arial"/>
          <w:sz w:val="22"/>
          <w:szCs w:val="22"/>
          <w:lang w:eastAsia="pl-PL"/>
        </w:rPr>
      </w:pPr>
      <w:bookmarkStart w:id="17" w:name="_Toc389551429"/>
      <w:r w:rsidRPr="0042778E">
        <w:rPr>
          <w:rFonts w:asciiTheme="majorHAnsi" w:hAnsiTheme="majorHAnsi" w:cs="Arial"/>
          <w:sz w:val="22"/>
          <w:szCs w:val="22"/>
          <w:lang w:eastAsia="pl-PL"/>
        </w:rPr>
        <w:t>XIII Wybór najkorzystniejszej oferty</w:t>
      </w:r>
      <w:bookmarkEnd w:id="17"/>
    </w:p>
    <w:p w:rsidR="004134E2" w:rsidRPr="0042778E" w:rsidRDefault="004134E2" w:rsidP="000837C0">
      <w:pPr>
        <w:tabs>
          <w:tab w:val="left" w:pos="220"/>
          <w:tab w:val="left" w:pos="660"/>
        </w:tabs>
        <w:spacing w:line="360" w:lineRule="auto"/>
        <w:jc w:val="both"/>
        <w:rPr>
          <w:rFonts w:asciiTheme="majorHAnsi" w:hAnsiTheme="majorHAnsi" w:cs="Arial"/>
          <w:b/>
          <w:bCs/>
          <w:color w:val="000000"/>
          <w:u w:val="single"/>
        </w:rPr>
      </w:pPr>
    </w:p>
    <w:p w:rsidR="004134E2" w:rsidRPr="0042778E" w:rsidRDefault="004134E2" w:rsidP="005C45F5">
      <w:pPr>
        <w:pStyle w:val="Tekstpodstawowy"/>
        <w:numPr>
          <w:ilvl w:val="0"/>
          <w:numId w:val="9"/>
        </w:numPr>
        <w:suppressAutoHyphens w:val="0"/>
        <w:spacing w:after="0" w:line="360" w:lineRule="auto"/>
        <w:ind w:left="284" w:hanging="284"/>
        <w:jc w:val="both"/>
        <w:rPr>
          <w:rFonts w:asciiTheme="majorHAnsi" w:hAnsiTheme="majorHAnsi" w:cs="Arial"/>
          <w:sz w:val="22"/>
          <w:szCs w:val="22"/>
        </w:rPr>
      </w:pPr>
      <w:r w:rsidRPr="0042778E">
        <w:rPr>
          <w:rFonts w:asciiTheme="majorHAnsi" w:hAnsiTheme="majorHAnsi" w:cs="Arial"/>
          <w:sz w:val="22"/>
          <w:szCs w:val="22"/>
        </w:rPr>
        <w:t xml:space="preserve">Ocena, porównanie i wybór najkorzystniejszej oferty </w:t>
      </w:r>
      <w:r w:rsidR="008A36C5" w:rsidRPr="0042778E">
        <w:rPr>
          <w:rFonts w:asciiTheme="majorHAnsi" w:hAnsiTheme="majorHAnsi" w:cs="Arial"/>
          <w:sz w:val="22"/>
          <w:szCs w:val="22"/>
        </w:rPr>
        <w:t>będą przeprowadzone</w:t>
      </w:r>
      <w:r w:rsidRPr="0042778E">
        <w:rPr>
          <w:rFonts w:asciiTheme="majorHAnsi" w:hAnsiTheme="majorHAnsi" w:cs="Arial"/>
          <w:sz w:val="22"/>
          <w:szCs w:val="22"/>
        </w:rPr>
        <w:t xml:space="preserve"> przez komisję przetargową powołaną przez Zamawiając</w:t>
      </w:r>
      <w:r w:rsidR="00F8714F" w:rsidRPr="0042778E">
        <w:rPr>
          <w:rFonts w:asciiTheme="majorHAnsi" w:hAnsiTheme="majorHAnsi" w:cs="Arial"/>
          <w:sz w:val="22"/>
          <w:szCs w:val="22"/>
        </w:rPr>
        <w:t>ego. Ocena zostanie dokonana na </w:t>
      </w:r>
      <w:r w:rsidRPr="0042778E">
        <w:rPr>
          <w:rFonts w:asciiTheme="majorHAnsi" w:hAnsiTheme="majorHAnsi" w:cs="Arial"/>
          <w:sz w:val="22"/>
          <w:szCs w:val="22"/>
        </w:rPr>
        <w:t>podstawie ustalonego kryterium, o którym  mowa wyżej.</w:t>
      </w:r>
    </w:p>
    <w:p w:rsidR="004134E2" w:rsidRPr="0042778E" w:rsidRDefault="004134E2" w:rsidP="005C45F5">
      <w:pPr>
        <w:numPr>
          <w:ilvl w:val="0"/>
          <w:numId w:val="9"/>
        </w:numPr>
        <w:suppressAutoHyphens/>
        <w:spacing w:line="360" w:lineRule="auto"/>
        <w:ind w:left="284" w:hanging="284"/>
        <w:jc w:val="both"/>
        <w:rPr>
          <w:rFonts w:asciiTheme="majorHAnsi" w:hAnsiTheme="majorHAnsi" w:cs="Arial"/>
        </w:rPr>
      </w:pPr>
      <w:r w:rsidRPr="0042778E">
        <w:rPr>
          <w:rFonts w:asciiTheme="majorHAnsi" w:hAnsiTheme="majorHAnsi" w:cs="Arial"/>
        </w:rPr>
        <w:t>Zamawiający udzieli zamówienia Wykonawcy, którego oferta odpowiada wszystkim wymaganiom przedstawionym w ustawie oraz w SIWZ i została oceniona jako najkorzystniejsza w oparciu o podane kryterium wyboru.</w:t>
      </w:r>
    </w:p>
    <w:p w:rsidR="004134E2" w:rsidRPr="0042778E" w:rsidRDefault="004134E2" w:rsidP="005C45F5">
      <w:pPr>
        <w:pStyle w:val="Tekstpodstawowy"/>
        <w:numPr>
          <w:ilvl w:val="0"/>
          <w:numId w:val="9"/>
        </w:numPr>
        <w:suppressAutoHyphens w:val="0"/>
        <w:spacing w:after="0" w:line="360" w:lineRule="auto"/>
        <w:ind w:left="284" w:hanging="284"/>
        <w:jc w:val="both"/>
        <w:rPr>
          <w:rFonts w:asciiTheme="majorHAnsi" w:hAnsiTheme="majorHAnsi" w:cs="Arial"/>
          <w:sz w:val="22"/>
          <w:szCs w:val="22"/>
        </w:rPr>
      </w:pPr>
      <w:r w:rsidRPr="0042778E">
        <w:rPr>
          <w:rFonts w:asciiTheme="majorHAnsi" w:hAnsiTheme="majorHAnsi" w:cs="Arial"/>
          <w:sz w:val="22"/>
          <w:szCs w:val="22"/>
        </w:rPr>
        <w:t>Dla ułatwienia badania, oceny i porównania złożonych ofert, Zamawiający może zwrócić się do każdego Wykonawcy o wyjaśnienie treści złożonej oferty. Żądane wyjaśnienia winny zostać przekazane przez Wykonawcę w określonym terminie w formie wybranej przez Zamawiającego, przy czym Wykonawca nie może usiłować, proponować lub dopuszczać dokonywanie jakiejkolwiek zmiany w treści przedstawionej oferty (art. 87 ust. 1 ustawy).</w:t>
      </w:r>
    </w:p>
    <w:p w:rsidR="00A026DB" w:rsidRPr="0042778E" w:rsidRDefault="00A026DB" w:rsidP="005C45F5">
      <w:pPr>
        <w:pStyle w:val="Tekstpodstawowy"/>
        <w:numPr>
          <w:ilvl w:val="0"/>
          <w:numId w:val="9"/>
        </w:numPr>
        <w:tabs>
          <w:tab w:val="left" w:pos="284"/>
        </w:tabs>
        <w:suppressAutoHyphens w:val="0"/>
        <w:spacing w:after="0" w:line="360" w:lineRule="auto"/>
        <w:ind w:left="284" w:hanging="284"/>
        <w:jc w:val="both"/>
        <w:rPr>
          <w:rFonts w:asciiTheme="majorHAnsi" w:hAnsiTheme="majorHAnsi" w:cs="Arial"/>
          <w:sz w:val="22"/>
          <w:szCs w:val="22"/>
        </w:rPr>
      </w:pPr>
      <w:r w:rsidRPr="0042778E">
        <w:rPr>
          <w:rFonts w:asciiTheme="majorHAnsi" w:hAnsiTheme="majorHAnsi" w:cs="Arial"/>
          <w:sz w:val="22"/>
          <w:szCs w:val="22"/>
        </w:rPr>
        <w:t>Jeżeli cena oferty wyda  się  rażąco niska w stosunku do przedmiotu zamówienia i będzie budziła wątpliwości Zamawiającego co do możliwości wykonania przedmiotu zamówienia zgodnie z wymaganiami określonymi przez Zamawiającego lub wynikającymi z odrębnych przepisów, w szczególności gdy będzie niższa o 30% od  wartości zamówienia lub średniej arytmetycznej cen wszystkich złożonych ofert, Zamawiający zwróci się do Wykonawcy o udzielenie  wyjaśnień, w tym złożenie  dowodów, dotyczących elementów oferty  mających wpływ na  wysokość ceny, w szczególności w zakresie:</w:t>
      </w:r>
    </w:p>
    <w:p w:rsidR="00A026DB" w:rsidRPr="0042778E" w:rsidRDefault="00A026DB" w:rsidP="005C45F5">
      <w:pPr>
        <w:pStyle w:val="Tekstpodstawowywcity"/>
        <w:numPr>
          <w:ilvl w:val="0"/>
          <w:numId w:val="44"/>
        </w:numPr>
        <w:tabs>
          <w:tab w:val="left" w:pos="284"/>
        </w:tabs>
        <w:spacing w:line="360" w:lineRule="auto"/>
        <w:jc w:val="both"/>
        <w:rPr>
          <w:rFonts w:asciiTheme="majorHAnsi" w:hAnsiTheme="majorHAnsi" w:cs="Arial"/>
          <w:sz w:val="22"/>
          <w:szCs w:val="22"/>
        </w:rPr>
      </w:pPr>
      <w:r w:rsidRPr="0042778E">
        <w:rPr>
          <w:rFonts w:asciiTheme="majorHAnsi" w:hAnsiTheme="majorHAnsi" w:cs="Arial"/>
          <w:sz w:val="22"/>
          <w:szCs w:val="22"/>
        </w:rPr>
        <w:t xml:space="preserve">oszczędności metody wykonania zamówienia, wybranych rozwiązań technicznych, wyjątkowo sprzyjających warunków wykonania zamówienia dostępnych dla  Wykonawcy, oryginalności projektu Wykonawcy, kosztów pracy, których wartość przyjęta  do ustalenia ceny nie może być niższa od  minimalnego wynagrodzenia za  </w:t>
      </w:r>
      <w:r w:rsidRPr="0042778E">
        <w:rPr>
          <w:rFonts w:asciiTheme="majorHAnsi" w:hAnsiTheme="majorHAnsi" w:cs="Arial"/>
          <w:sz w:val="22"/>
          <w:szCs w:val="22"/>
        </w:rPr>
        <w:lastRenderedPageBreak/>
        <w:t>pracę ustalonego na  podstawie art. 2 ust. 3-5 ustawy z dnia 10 października 2002r. o minimalnym wynagrodzeniu za  pracę (Dz. U. Nr 200, poz. 1679,z późn. zm.);</w:t>
      </w:r>
    </w:p>
    <w:p w:rsidR="00A026DB" w:rsidRPr="0042778E" w:rsidRDefault="00A026DB" w:rsidP="005C45F5">
      <w:pPr>
        <w:pStyle w:val="Tekstpodstawowywcity"/>
        <w:numPr>
          <w:ilvl w:val="0"/>
          <w:numId w:val="44"/>
        </w:numPr>
        <w:tabs>
          <w:tab w:val="left" w:pos="284"/>
        </w:tabs>
        <w:spacing w:line="360" w:lineRule="auto"/>
        <w:jc w:val="both"/>
        <w:rPr>
          <w:rFonts w:asciiTheme="majorHAnsi" w:hAnsiTheme="majorHAnsi" w:cs="Arial"/>
          <w:sz w:val="22"/>
          <w:szCs w:val="22"/>
        </w:rPr>
      </w:pPr>
      <w:r w:rsidRPr="0042778E">
        <w:rPr>
          <w:rFonts w:asciiTheme="majorHAnsi" w:hAnsiTheme="majorHAnsi" w:cs="Arial"/>
          <w:sz w:val="22"/>
          <w:szCs w:val="22"/>
        </w:rPr>
        <w:t>pomocy publicznej udzielonej na  podstawie odrębnych przepisów.</w:t>
      </w:r>
    </w:p>
    <w:p w:rsidR="00A026DB" w:rsidRPr="0042778E" w:rsidRDefault="00A026DB" w:rsidP="005C45F5">
      <w:pPr>
        <w:pStyle w:val="Tekstpodstawowy"/>
        <w:numPr>
          <w:ilvl w:val="0"/>
          <w:numId w:val="9"/>
        </w:numPr>
        <w:tabs>
          <w:tab w:val="left" w:pos="284"/>
        </w:tabs>
        <w:suppressAutoHyphens w:val="0"/>
        <w:spacing w:after="0" w:line="360" w:lineRule="auto"/>
        <w:ind w:left="284" w:hanging="284"/>
        <w:jc w:val="both"/>
        <w:rPr>
          <w:rFonts w:asciiTheme="majorHAnsi" w:hAnsiTheme="majorHAnsi" w:cs="Arial"/>
          <w:sz w:val="22"/>
          <w:szCs w:val="22"/>
        </w:rPr>
      </w:pPr>
      <w:r w:rsidRPr="0042778E">
        <w:rPr>
          <w:rFonts w:asciiTheme="majorHAnsi" w:hAnsiTheme="majorHAnsi" w:cs="Arial"/>
          <w:sz w:val="22"/>
          <w:szCs w:val="22"/>
        </w:rPr>
        <w:t>Obowiązek wykazania, że  oferta nie  zawiera  rażąco niskiej ceny, spoczywa  na  Wykonawcy zgodnie z art. 90 ust.2 ustawy.</w:t>
      </w:r>
    </w:p>
    <w:p w:rsidR="004134E2" w:rsidRPr="0042778E" w:rsidRDefault="004134E2" w:rsidP="005C45F5">
      <w:pPr>
        <w:pStyle w:val="Tekstpodstawowywcity"/>
        <w:numPr>
          <w:ilvl w:val="0"/>
          <w:numId w:val="9"/>
        </w:numPr>
        <w:tabs>
          <w:tab w:val="left" w:pos="284"/>
        </w:tabs>
        <w:suppressAutoHyphens w:val="0"/>
        <w:spacing w:after="0" w:line="360" w:lineRule="auto"/>
        <w:ind w:left="284" w:hanging="284"/>
        <w:jc w:val="both"/>
        <w:rPr>
          <w:rFonts w:asciiTheme="majorHAnsi" w:hAnsiTheme="majorHAnsi" w:cs="Arial"/>
          <w:sz w:val="22"/>
          <w:szCs w:val="22"/>
        </w:rPr>
      </w:pPr>
      <w:r w:rsidRPr="0042778E">
        <w:rPr>
          <w:rFonts w:asciiTheme="majorHAnsi" w:hAnsiTheme="majorHAnsi" w:cs="Arial"/>
          <w:sz w:val="22"/>
          <w:szCs w:val="22"/>
        </w:rPr>
        <w:t xml:space="preserve">Zamawiający odrzuca ofertę Wykonawcy, który nie złożył wyjaśnień lub jeżeli dokonana ocena wyjaśnień </w:t>
      </w:r>
      <w:r w:rsidR="009B2920">
        <w:rPr>
          <w:rFonts w:asciiTheme="majorHAnsi" w:hAnsiTheme="majorHAnsi" w:cs="Arial"/>
          <w:sz w:val="22"/>
          <w:szCs w:val="22"/>
        </w:rPr>
        <w:t xml:space="preserve">wraz z dostarczeniem dowodów </w:t>
      </w:r>
      <w:r w:rsidRPr="0042778E">
        <w:rPr>
          <w:rFonts w:asciiTheme="majorHAnsi" w:hAnsiTheme="majorHAnsi" w:cs="Arial"/>
          <w:sz w:val="22"/>
          <w:szCs w:val="22"/>
        </w:rPr>
        <w:t xml:space="preserve">potwierdza, że oferta zawiera </w:t>
      </w:r>
      <w:r w:rsidR="00F8714F" w:rsidRPr="0042778E">
        <w:rPr>
          <w:rFonts w:asciiTheme="majorHAnsi" w:hAnsiTheme="majorHAnsi" w:cs="Arial"/>
          <w:sz w:val="22"/>
          <w:szCs w:val="22"/>
        </w:rPr>
        <w:t>rażąco niską cenę w stosunku do </w:t>
      </w:r>
      <w:r w:rsidRPr="0042778E">
        <w:rPr>
          <w:rFonts w:asciiTheme="majorHAnsi" w:hAnsiTheme="majorHAnsi" w:cs="Arial"/>
          <w:sz w:val="22"/>
          <w:szCs w:val="22"/>
        </w:rPr>
        <w:t>przedmiotu zamówienia – art. 90 ust. 3 ustawy.</w:t>
      </w:r>
    </w:p>
    <w:p w:rsidR="004134E2" w:rsidRPr="0042778E" w:rsidRDefault="004134E2" w:rsidP="005C45F5">
      <w:pPr>
        <w:numPr>
          <w:ilvl w:val="0"/>
          <w:numId w:val="9"/>
        </w:numPr>
        <w:tabs>
          <w:tab w:val="left" w:pos="284"/>
        </w:tabs>
        <w:spacing w:line="360" w:lineRule="auto"/>
        <w:ind w:left="284" w:hanging="284"/>
        <w:jc w:val="both"/>
        <w:rPr>
          <w:rFonts w:asciiTheme="majorHAnsi" w:hAnsiTheme="majorHAnsi" w:cs="Arial"/>
        </w:rPr>
      </w:pPr>
      <w:r w:rsidRPr="0042778E">
        <w:rPr>
          <w:rFonts w:asciiTheme="majorHAnsi" w:hAnsiTheme="majorHAnsi" w:cs="Arial"/>
        </w:rPr>
        <w:t>Zamawiający poprawia – niezwłocznie zawiadamiając o tym Wykonawcę, którego oferta została poprawiona, oczywiste omyłki pisarskie i rachunkowe zgodnie z art. 87 ust. 2 ustawy według poniższych reguł:</w:t>
      </w:r>
    </w:p>
    <w:p w:rsidR="004134E2" w:rsidRPr="0042778E" w:rsidRDefault="004134E2" w:rsidP="005C45F5">
      <w:pPr>
        <w:pStyle w:val="Akapitzlist"/>
        <w:numPr>
          <w:ilvl w:val="0"/>
          <w:numId w:val="18"/>
        </w:numPr>
        <w:spacing w:line="360" w:lineRule="auto"/>
        <w:ind w:left="567" w:hanging="141"/>
        <w:jc w:val="both"/>
        <w:rPr>
          <w:rFonts w:asciiTheme="majorHAnsi" w:hAnsiTheme="majorHAnsi" w:cs="Arial"/>
        </w:rPr>
      </w:pPr>
      <w:r w:rsidRPr="0042778E">
        <w:rPr>
          <w:rFonts w:asciiTheme="majorHAnsi" w:hAnsiTheme="majorHAnsi" w:cs="Arial"/>
        </w:rPr>
        <w:t>oczywista omyłka pisarska – bezsporna, nie budząca wątpliwości omyłka  dotycząca wyrazów, np.:</w:t>
      </w:r>
    </w:p>
    <w:p w:rsidR="004134E2" w:rsidRPr="0042778E" w:rsidRDefault="004134E2" w:rsidP="005C45F5">
      <w:pPr>
        <w:pStyle w:val="Akapitzlist"/>
        <w:numPr>
          <w:ilvl w:val="0"/>
          <w:numId w:val="31"/>
        </w:numPr>
        <w:spacing w:line="360" w:lineRule="auto"/>
        <w:jc w:val="both"/>
        <w:rPr>
          <w:rFonts w:asciiTheme="majorHAnsi" w:hAnsiTheme="majorHAnsi" w:cs="Arial"/>
        </w:rPr>
      </w:pPr>
      <w:r w:rsidRPr="0042778E">
        <w:rPr>
          <w:rFonts w:asciiTheme="majorHAnsi" w:hAnsiTheme="majorHAnsi" w:cs="Arial"/>
        </w:rPr>
        <w:t>widoczna mylna pisownia wyrazu,</w:t>
      </w:r>
    </w:p>
    <w:p w:rsidR="004134E2" w:rsidRPr="0042778E" w:rsidRDefault="004134E2" w:rsidP="005C45F5">
      <w:pPr>
        <w:pStyle w:val="Akapitzlist"/>
        <w:numPr>
          <w:ilvl w:val="0"/>
          <w:numId w:val="31"/>
        </w:numPr>
        <w:spacing w:line="360" w:lineRule="auto"/>
        <w:jc w:val="both"/>
        <w:rPr>
          <w:rFonts w:asciiTheme="majorHAnsi" w:hAnsiTheme="majorHAnsi" w:cs="Arial"/>
        </w:rPr>
      </w:pPr>
      <w:r w:rsidRPr="0042778E">
        <w:rPr>
          <w:rFonts w:asciiTheme="majorHAnsi" w:hAnsiTheme="majorHAnsi" w:cs="Arial"/>
        </w:rPr>
        <w:t>ewidentny błąd gramatyczny,</w:t>
      </w:r>
    </w:p>
    <w:p w:rsidR="004134E2" w:rsidRPr="0042778E" w:rsidRDefault="004134E2" w:rsidP="005C45F5">
      <w:pPr>
        <w:pStyle w:val="Akapitzlist"/>
        <w:numPr>
          <w:ilvl w:val="0"/>
          <w:numId w:val="31"/>
        </w:numPr>
        <w:spacing w:line="360" w:lineRule="auto"/>
        <w:jc w:val="both"/>
        <w:rPr>
          <w:rFonts w:asciiTheme="majorHAnsi" w:hAnsiTheme="majorHAnsi" w:cs="Arial"/>
        </w:rPr>
      </w:pPr>
      <w:r w:rsidRPr="0042778E">
        <w:rPr>
          <w:rFonts w:asciiTheme="majorHAnsi" w:hAnsiTheme="majorHAnsi" w:cs="Arial"/>
        </w:rPr>
        <w:t>niezamierzone opuszczenie wyrazu lub jego części,</w:t>
      </w:r>
    </w:p>
    <w:p w:rsidR="004134E2" w:rsidRPr="0042778E" w:rsidRDefault="004134E2" w:rsidP="005C45F5">
      <w:pPr>
        <w:pStyle w:val="Akapitzlist"/>
        <w:numPr>
          <w:ilvl w:val="0"/>
          <w:numId w:val="31"/>
        </w:numPr>
        <w:spacing w:line="360" w:lineRule="auto"/>
        <w:jc w:val="both"/>
        <w:rPr>
          <w:rFonts w:asciiTheme="majorHAnsi" w:hAnsiTheme="majorHAnsi" w:cs="Arial"/>
        </w:rPr>
      </w:pPr>
      <w:r w:rsidRPr="0042778E">
        <w:rPr>
          <w:rFonts w:asciiTheme="majorHAnsi" w:hAnsiTheme="majorHAnsi" w:cs="Arial"/>
        </w:rPr>
        <w:t>ewidentny błąd rzeczowy np. 31 listopada 2013 r.,</w:t>
      </w:r>
    </w:p>
    <w:p w:rsidR="004134E2" w:rsidRPr="0042778E" w:rsidRDefault="004134E2" w:rsidP="005C45F5">
      <w:pPr>
        <w:pStyle w:val="Akapitzlist"/>
        <w:numPr>
          <w:ilvl w:val="0"/>
          <w:numId w:val="31"/>
        </w:numPr>
        <w:spacing w:line="360" w:lineRule="auto"/>
        <w:jc w:val="both"/>
        <w:rPr>
          <w:rFonts w:asciiTheme="majorHAnsi" w:hAnsiTheme="majorHAnsi" w:cs="Arial"/>
        </w:rPr>
      </w:pPr>
      <w:r w:rsidRPr="0042778E">
        <w:rPr>
          <w:rFonts w:asciiTheme="majorHAnsi" w:hAnsiTheme="majorHAnsi" w:cs="Arial"/>
        </w:rPr>
        <w:t>rozbieżność pomiędzy ceną wpisaną liczbą i słownie.</w:t>
      </w:r>
    </w:p>
    <w:p w:rsidR="004134E2" w:rsidRPr="0042778E" w:rsidRDefault="004134E2" w:rsidP="005C45F5">
      <w:pPr>
        <w:pStyle w:val="Akapitzlist"/>
        <w:numPr>
          <w:ilvl w:val="0"/>
          <w:numId w:val="18"/>
        </w:numPr>
        <w:spacing w:line="360" w:lineRule="auto"/>
        <w:ind w:left="567" w:hanging="141"/>
        <w:jc w:val="both"/>
        <w:rPr>
          <w:rFonts w:asciiTheme="majorHAnsi" w:hAnsiTheme="majorHAnsi" w:cs="Arial"/>
        </w:rPr>
      </w:pPr>
      <w:r w:rsidRPr="0042778E">
        <w:rPr>
          <w:rFonts w:asciiTheme="majorHAnsi" w:hAnsiTheme="majorHAnsi" w:cs="Arial"/>
        </w:rPr>
        <w:t>oczywista omyłka rachunkowa – omyłka dotycząca działań arytmetycznych na liczbach, np.:</w:t>
      </w:r>
    </w:p>
    <w:p w:rsidR="004134E2" w:rsidRPr="0042778E" w:rsidRDefault="004134E2" w:rsidP="005C45F5">
      <w:pPr>
        <w:pStyle w:val="Akapitzlist"/>
        <w:numPr>
          <w:ilvl w:val="0"/>
          <w:numId w:val="32"/>
        </w:numPr>
        <w:spacing w:line="360" w:lineRule="auto"/>
        <w:jc w:val="both"/>
        <w:rPr>
          <w:rFonts w:asciiTheme="majorHAnsi" w:hAnsiTheme="majorHAnsi" w:cs="Arial"/>
        </w:rPr>
      </w:pPr>
      <w:r w:rsidRPr="0042778E">
        <w:rPr>
          <w:rFonts w:asciiTheme="majorHAnsi" w:hAnsiTheme="majorHAnsi" w:cs="Arial"/>
        </w:rPr>
        <w:t>błędne obliczenie prawidłowo podanej w ofer</w:t>
      </w:r>
      <w:r w:rsidR="00F8714F" w:rsidRPr="0042778E">
        <w:rPr>
          <w:rFonts w:asciiTheme="majorHAnsi" w:hAnsiTheme="majorHAnsi" w:cs="Arial"/>
        </w:rPr>
        <w:t>cie stawki podatku od towarów i </w:t>
      </w:r>
      <w:r w:rsidRPr="0042778E">
        <w:rPr>
          <w:rFonts w:asciiTheme="majorHAnsi" w:hAnsiTheme="majorHAnsi" w:cs="Arial"/>
        </w:rPr>
        <w:t>usług,</w:t>
      </w:r>
    </w:p>
    <w:p w:rsidR="004134E2" w:rsidRPr="0042778E" w:rsidRDefault="004134E2" w:rsidP="005C45F5">
      <w:pPr>
        <w:pStyle w:val="Akapitzlist"/>
        <w:numPr>
          <w:ilvl w:val="0"/>
          <w:numId w:val="32"/>
        </w:numPr>
        <w:spacing w:line="360" w:lineRule="auto"/>
        <w:jc w:val="both"/>
        <w:rPr>
          <w:rFonts w:asciiTheme="majorHAnsi" w:hAnsiTheme="majorHAnsi" w:cs="Arial"/>
        </w:rPr>
      </w:pPr>
      <w:r w:rsidRPr="0042778E">
        <w:rPr>
          <w:rFonts w:asciiTheme="majorHAnsi" w:hAnsiTheme="majorHAnsi" w:cs="Arial"/>
        </w:rPr>
        <w:t>błędne zsumowanie w ofercie wartości netto i kwoty podatku od towarów i usług,</w:t>
      </w:r>
    </w:p>
    <w:p w:rsidR="004134E2" w:rsidRPr="0042778E" w:rsidRDefault="004134E2" w:rsidP="005C45F5">
      <w:pPr>
        <w:pStyle w:val="Akapitzlist"/>
        <w:numPr>
          <w:ilvl w:val="0"/>
          <w:numId w:val="32"/>
        </w:numPr>
        <w:spacing w:line="360" w:lineRule="auto"/>
        <w:jc w:val="both"/>
        <w:rPr>
          <w:rFonts w:asciiTheme="majorHAnsi" w:hAnsiTheme="majorHAnsi" w:cs="Arial"/>
        </w:rPr>
      </w:pPr>
      <w:r w:rsidRPr="0042778E">
        <w:rPr>
          <w:rFonts w:asciiTheme="majorHAnsi" w:hAnsiTheme="majorHAnsi" w:cs="Arial"/>
        </w:rPr>
        <w:t>błędny wynik działania matematycznego wynikający z dodawania, odejmowania, mnożenia i dzielenia.</w:t>
      </w:r>
    </w:p>
    <w:p w:rsidR="004134E2" w:rsidRPr="0042778E" w:rsidRDefault="004134E2" w:rsidP="005C45F5">
      <w:pPr>
        <w:pStyle w:val="Akapitzlist"/>
        <w:numPr>
          <w:ilvl w:val="0"/>
          <w:numId w:val="18"/>
        </w:numPr>
        <w:spacing w:line="360" w:lineRule="auto"/>
        <w:ind w:left="567" w:hanging="141"/>
        <w:jc w:val="both"/>
        <w:rPr>
          <w:rFonts w:asciiTheme="majorHAnsi" w:hAnsiTheme="majorHAnsi" w:cs="Arial"/>
        </w:rPr>
      </w:pPr>
      <w:r w:rsidRPr="0042778E">
        <w:rPr>
          <w:rFonts w:asciiTheme="majorHAnsi" w:hAnsiTheme="majorHAnsi" w:cs="Arial"/>
        </w:rPr>
        <w:t>inne omyłki – polegające na niezgodności oferty z SIWZ niepowodujące  istotnych zmian w treści oferty.</w:t>
      </w:r>
    </w:p>
    <w:p w:rsidR="004134E2" w:rsidRPr="0042778E" w:rsidRDefault="004134E2" w:rsidP="005C45F5">
      <w:pPr>
        <w:numPr>
          <w:ilvl w:val="0"/>
          <w:numId w:val="9"/>
        </w:numPr>
        <w:spacing w:line="360" w:lineRule="auto"/>
        <w:ind w:left="284" w:hanging="284"/>
        <w:jc w:val="both"/>
        <w:rPr>
          <w:rFonts w:asciiTheme="majorHAnsi" w:hAnsiTheme="majorHAnsi" w:cs="Arial"/>
        </w:rPr>
      </w:pPr>
      <w:r w:rsidRPr="0042778E">
        <w:rPr>
          <w:rFonts w:asciiTheme="majorHAnsi" w:hAnsiTheme="majorHAnsi" w:cs="Arial"/>
        </w:rPr>
        <w:t>Zamawiający odrzuci ofertę, jeżeli:</w:t>
      </w:r>
    </w:p>
    <w:p w:rsidR="004134E2" w:rsidRPr="0042778E" w:rsidRDefault="004134E2" w:rsidP="005C45F5">
      <w:pPr>
        <w:numPr>
          <w:ilvl w:val="0"/>
          <w:numId w:val="19"/>
        </w:numPr>
        <w:spacing w:line="360" w:lineRule="auto"/>
        <w:ind w:left="567" w:hanging="141"/>
        <w:jc w:val="both"/>
        <w:rPr>
          <w:rFonts w:asciiTheme="majorHAnsi" w:hAnsiTheme="majorHAnsi" w:cs="Arial"/>
        </w:rPr>
      </w:pPr>
      <w:r w:rsidRPr="0042778E">
        <w:rPr>
          <w:rFonts w:asciiTheme="majorHAnsi" w:hAnsiTheme="majorHAnsi" w:cs="Arial"/>
        </w:rPr>
        <w:t>jest niezgodna z  ustawą,</w:t>
      </w:r>
    </w:p>
    <w:p w:rsidR="004134E2" w:rsidRPr="0042778E" w:rsidRDefault="004134E2" w:rsidP="005C45F5">
      <w:pPr>
        <w:numPr>
          <w:ilvl w:val="0"/>
          <w:numId w:val="19"/>
        </w:numPr>
        <w:spacing w:line="360" w:lineRule="auto"/>
        <w:ind w:left="567" w:hanging="141"/>
        <w:jc w:val="both"/>
        <w:rPr>
          <w:rFonts w:asciiTheme="majorHAnsi" w:hAnsiTheme="majorHAnsi" w:cs="Arial"/>
        </w:rPr>
      </w:pPr>
      <w:r w:rsidRPr="0042778E">
        <w:rPr>
          <w:rFonts w:asciiTheme="majorHAnsi" w:hAnsiTheme="majorHAnsi" w:cs="Arial"/>
        </w:rPr>
        <w:t>jej treść nie  odpowiada treści SIWZ, z zastrzeżeniem art. 87 ust. 2 pkt. 3,</w:t>
      </w:r>
    </w:p>
    <w:p w:rsidR="004134E2" w:rsidRPr="0042778E" w:rsidRDefault="004134E2" w:rsidP="005C45F5">
      <w:pPr>
        <w:numPr>
          <w:ilvl w:val="0"/>
          <w:numId w:val="19"/>
        </w:numPr>
        <w:spacing w:line="360" w:lineRule="auto"/>
        <w:ind w:left="567" w:hanging="141"/>
        <w:jc w:val="both"/>
        <w:rPr>
          <w:rFonts w:asciiTheme="majorHAnsi" w:hAnsiTheme="majorHAnsi" w:cs="Arial"/>
        </w:rPr>
      </w:pPr>
      <w:r w:rsidRPr="0042778E">
        <w:rPr>
          <w:rFonts w:asciiTheme="majorHAnsi" w:hAnsiTheme="majorHAnsi" w:cs="Arial"/>
        </w:rPr>
        <w:lastRenderedPageBreak/>
        <w:t>jej złożeni</w:t>
      </w:r>
      <w:r w:rsidR="00473392" w:rsidRPr="0042778E">
        <w:rPr>
          <w:rFonts w:asciiTheme="majorHAnsi" w:hAnsiTheme="majorHAnsi" w:cs="Arial"/>
        </w:rPr>
        <w:t>e</w:t>
      </w:r>
      <w:r w:rsidRPr="0042778E">
        <w:rPr>
          <w:rFonts w:asciiTheme="majorHAnsi" w:hAnsiTheme="majorHAnsi" w:cs="Arial"/>
        </w:rPr>
        <w:t xml:space="preserve"> stanowi czyn nieuczciwej konku</w:t>
      </w:r>
      <w:r w:rsidR="00F8714F" w:rsidRPr="0042778E">
        <w:rPr>
          <w:rFonts w:asciiTheme="majorHAnsi" w:hAnsiTheme="majorHAnsi" w:cs="Arial"/>
        </w:rPr>
        <w:t>rencji w rozumieniu przepisów o </w:t>
      </w:r>
      <w:r w:rsidRPr="0042778E">
        <w:rPr>
          <w:rFonts w:asciiTheme="majorHAnsi" w:hAnsiTheme="majorHAnsi" w:cs="Arial"/>
        </w:rPr>
        <w:t>zwalczaniu nieuczciwej konkurencji,</w:t>
      </w:r>
    </w:p>
    <w:p w:rsidR="004134E2" w:rsidRPr="0042778E" w:rsidRDefault="004134E2" w:rsidP="005C45F5">
      <w:pPr>
        <w:numPr>
          <w:ilvl w:val="0"/>
          <w:numId w:val="19"/>
        </w:numPr>
        <w:spacing w:line="360" w:lineRule="auto"/>
        <w:ind w:left="567" w:hanging="141"/>
        <w:jc w:val="both"/>
        <w:rPr>
          <w:rFonts w:asciiTheme="majorHAnsi" w:hAnsiTheme="majorHAnsi" w:cs="Arial"/>
        </w:rPr>
      </w:pPr>
      <w:r w:rsidRPr="0042778E">
        <w:rPr>
          <w:rFonts w:asciiTheme="majorHAnsi" w:hAnsiTheme="majorHAnsi" w:cs="Arial"/>
        </w:rPr>
        <w:t>zawiera rażąco niską  cenę w stosunku do przedmiotu zamówienia,</w:t>
      </w:r>
    </w:p>
    <w:p w:rsidR="004134E2" w:rsidRPr="0042778E" w:rsidRDefault="004134E2" w:rsidP="005C45F5">
      <w:pPr>
        <w:numPr>
          <w:ilvl w:val="0"/>
          <w:numId w:val="19"/>
        </w:numPr>
        <w:spacing w:line="360" w:lineRule="auto"/>
        <w:ind w:left="567" w:hanging="141"/>
        <w:jc w:val="both"/>
        <w:rPr>
          <w:rFonts w:asciiTheme="majorHAnsi" w:hAnsiTheme="majorHAnsi" w:cs="Arial"/>
        </w:rPr>
      </w:pPr>
      <w:r w:rsidRPr="0042778E">
        <w:rPr>
          <w:rFonts w:asciiTheme="majorHAnsi" w:hAnsiTheme="majorHAnsi" w:cs="Arial"/>
        </w:rPr>
        <w:t>została  złożona  przez  wykonawcę wykluczo</w:t>
      </w:r>
      <w:r w:rsidR="002E68BA" w:rsidRPr="0042778E">
        <w:rPr>
          <w:rFonts w:asciiTheme="majorHAnsi" w:hAnsiTheme="majorHAnsi" w:cs="Arial"/>
        </w:rPr>
        <w:t xml:space="preserve">nego z  udziału w postępowaniu </w:t>
      </w:r>
      <w:r w:rsidR="00F8714F" w:rsidRPr="0042778E">
        <w:rPr>
          <w:rFonts w:asciiTheme="majorHAnsi" w:hAnsiTheme="majorHAnsi" w:cs="Arial"/>
        </w:rPr>
        <w:t>o </w:t>
      </w:r>
      <w:r w:rsidRPr="0042778E">
        <w:rPr>
          <w:rFonts w:asciiTheme="majorHAnsi" w:hAnsiTheme="majorHAnsi" w:cs="Arial"/>
        </w:rPr>
        <w:t>udzielenie zamówienia,</w:t>
      </w:r>
    </w:p>
    <w:p w:rsidR="004134E2" w:rsidRPr="0042778E" w:rsidRDefault="004134E2" w:rsidP="005C45F5">
      <w:pPr>
        <w:numPr>
          <w:ilvl w:val="0"/>
          <w:numId w:val="19"/>
        </w:numPr>
        <w:spacing w:line="360" w:lineRule="auto"/>
        <w:ind w:left="567" w:hanging="141"/>
        <w:jc w:val="both"/>
        <w:rPr>
          <w:rFonts w:asciiTheme="majorHAnsi" w:hAnsiTheme="majorHAnsi" w:cs="Arial"/>
        </w:rPr>
      </w:pPr>
      <w:r w:rsidRPr="0042778E">
        <w:rPr>
          <w:rFonts w:asciiTheme="majorHAnsi" w:hAnsiTheme="majorHAnsi" w:cs="Arial"/>
        </w:rPr>
        <w:t>zawiera błędy w obliczeniu ceny,</w:t>
      </w:r>
    </w:p>
    <w:p w:rsidR="004134E2" w:rsidRPr="0042778E" w:rsidRDefault="004134E2" w:rsidP="005C45F5">
      <w:pPr>
        <w:numPr>
          <w:ilvl w:val="0"/>
          <w:numId w:val="19"/>
        </w:numPr>
        <w:spacing w:line="360" w:lineRule="auto"/>
        <w:ind w:left="567" w:hanging="141"/>
        <w:jc w:val="both"/>
        <w:rPr>
          <w:rFonts w:asciiTheme="majorHAnsi" w:hAnsiTheme="majorHAnsi" w:cs="Arial"/>
        </w:rPr>
      </w:pPr>
      <w:r w:rsidRPr="0042778E">
        <w:rPr>
          <w:rFonts w:asciiTheme="majorHAnsi" w:hAnsiTheme="majorHAnsi" w:cs="Arial"/>
        </w:rPr>
        <w:t>Wykonawca  w terminie 3 dni od dnia doręczenia zaw</w:t>
      </w:r>
      <w:r w:rsidR="00F8714F" w:rsidRPr="0042778E">
        <w:rPr>
          <w:rFonts w:asciiTheme="majorHAnsi" w:hAnsiTheme="majorHAnsi" w:cs="Arial"/>
        </w:rPr>
        <w:t>iadomienia nie zgodził się  na </w:t>
      </w:r>
      <w:r w:rsidRPr="0042778E">
        <w:rPr>
          <w:rFonts w:asciiTheme="majorHAnsi" w:hAnsiTheme="majorHAnsi" w:cs="Arial"/>
        </w:rPr>
        <w:t>poprawienie omyłki, o której mowa  w art. 87 ust. 2 pkt. 3,</w:t>
      </w:r>
    </w:p>
    <w:p w:rsidR="004134E2" w:rsidRPr="0042778E" w:rsidRDefault="004134E2" w:rsidP="005C45F5">
      <w:pPr>
        <w:numPr>
          <w:ilvl w:val="0"/>
          <w:numId w:val="19"/>
        </w:numPr>
        <w:spacing w:line="360" w:lineRule="auto"/>
        <w:ind w:left="567" w:hanging="141"/>
        <w:jc w:val="both"/>
        <w:rPr>
          <w:rFonts w:asciiTheme="majorHAnsi" w:hAnsiTheme="majorHAnsi" w:cs="Arial"/>
        </w:rPr>
      </w:pPr>
      <w:r w:rsidRPr="0042778E">
        <w:rPr>
          <w:rFonts w:asciiTheme="majorHAnsi" w:hAnsiTheme="majorHAnsi" w:cs="Arial"/>
        </w:rPr>
        <w:t>jest nieważna  na  podstawie  odrębnych przepisów.</w:t>
      </w:r>
    </w:p>
    <w:p w:rsidR="00F66275" w:rsidRPr="0042778E" w:rsidRDefault="00F66275" w:rsidP="000837C0">
      <w:pPr>
        <w:spacing w:line="360" w:lineRule="auto"/>
        <w:ind w:left="426"/>
        <w:jc w:val="both"/>
        <w:rPr>
          <w:rFonts w:asciiTheme="majorHAnsi" w:hAnsiTheme="majorHAnsi" w:cs="Arial"/>
        </w:rPr>
      </w:pPr>
    </w:p>
    <w:p w:rsidR="004134E2" w:rsidRPr="0042778E" w:rsidRDefault="004134E2" w:rsidP="00CF79BF">
      <w:pPr>
        <w:pStyle w:val="Nagwek1"/>
        <w:tabs>
          <w:tab w:val="left" w:pos="1418"/>
        </w:tabs>
        <w:spacing w:line="360" w:lineRule="auto"/>
        <w:rPr>
          <w:rFonts w:asciiTheme="majorHAnsi" w:hAnsiTheme="majorHAnsi"/>
          <w:sz w:val="22"/>
          <w:szCs w:val="22"/>
        </w:rPr>
      </w:pPr>
      <w:bookmarkStart w:id="18" w:name="_Toc389551430"/>
      <w:r w:rsidRPr="0042778E">
        <w:rPr>
          <w:rFonts w:asciiTheme="majorHAnsi" w:hAnsiTheme="majorHAnsi"/>
          <w:sz w:val="22"/>
          <w:szCs w:val="22"/>
        </w:rPr>
        <w:t>XIV Informacje o wyniku postępowania</w:t>
      </w:r>
      <w:bookmarkEnd w:id="18"/>
    </w:p>
    <w:p w:rsidR="004134E2" w:rsidRPr="0042778E" w:rsidRDefault="004134E2" w:rsidP="000837C0">
      <w:pPr>
        <w:spacing w:line="360" w:lineRule="auto"/>
        <w:ind w:left="284" w:right="-2"/>
        <w:jc w:val="both"/>
        <w:rPr>
          <w:rFonts w:asciiTheme="majorHAnsi" w:hAnsiTheme="majorHAnsi" w:cs="Arial"/>
        </w:rPr>
      </w:pPr>
    </w:p>
    <w:p w:rsidR="004134E2" w:rsidRPr="0042778E" w:rsidRDefault="004134E2" w:rsidP="005C45F5">
      <w:pPr>
        <w:pStyle w:val="Akapitzlist"/>
        <w:numPr>
          <w:ilvl w:val="0"/>
          <w:numId w:val="20"/>
        </w:numPr>
        <w:spacing w:line="360" w:lineRule="auto"/>
        <w:ind w:left="284" w:right="-2" w:hanging="142"/>
        <w:jc w:val="both"/>
        <w:rPr>
          <w:rFonts w:asciiTheme="majorHAnsi" w:hAnsiTheme="majorHAnsi" w:cs="Arial"/>
        </w:rPr>
      </w:pPr>
      <w:r w:rsidRPr="0042778E">
        <w:rPr>
          <w:rFonts w:asciiTheme="majorHAnsi" w:hAnsiTheme="majorHAnsi" w:cs="Arial"/>
        </w:rPr>
        <w:t>Zgodnie z art.</w:t>
      </w:r>
      <w:r w:rsidR="00DD3D1E" w:rsidRPr="0042778E">
        <w:rPr>
          <w:rFonts w:asciiTheme="majorHAnsi" w:hAnsiTheme="majorHAnsi" w:cs="Arial"/>
        </w:rPr>
        <w:t xml:space="preserve"> </w:t>
      </w:r>
      <w:r w:rsidRPr="0042778E">
        <w:rPr>
          <w:rFonts w:asciiTheme="majorHAnsi" w:hAnsiTheme="majorHAnsi" w:cs="Arial"/>
        </w:rPr>
        <w:t>92 ustawy Zamawiający powiadomi o wyniku postępowania wszystkich Wykonawców, którzy złożyli oferty, informując o:</w:t>
      </w:r>
    </w:p>
    <w:p w:rsidR="004134E2" w:rsidRPr="0042778E" w:rsidRDefault="002E68BA" w:rsidP="00CF79BF">
      <w:pPr>
        <w:pStyle w:val="Akapitzlist"/>
        <w:numPr>
          <w:ilvl w:val="0"/>
          <w:numId w:val="21"/>
        </w:numPr>
        <w:tabs>
          <w:tab w:val="left" w:pos="851"/>
        </w:tabs>
        <w:spacing w:line="360" w:lineRule="auto"/>
        <w:ind w:left="851" w:right="-2" w:hanging="284"/>
        <w:jc w:val="both"/>
        <w:rPr>
          <w:rFonts w:asciiTheme="majorHAnsi" w:hAnsiTheme="majorHAnsi" w:cs="Arial"/>
        </w:rPr>
      </w:pPr>
      <w:r w:rsidRPr="0042778E">
        <w:rPr>
          <w:rFonts w:asciiTheme="majorHAnsi" w:hAnsiTheme="majorHAnsi" w:cs="Arial"/>
        </w:rPr>
        <w:t>w</w:t>
      </w:r>
      <w:r w:rsidR="004134E2" w:rsidRPr="0042778E">
        <w:rPr>
          <w:rFonts w:asciiTheme="majorHAnsi" w:hAnsiTheme="majorHAnsi" w:cs="Arial"/>
        </w:rPr>
        <w:t xml:space="preserve">yborze najkorzystniejszej oferty, podając nazwę (firmę) albo imię i nazwisko, </w:t>
      </w:r>
      <w:r w:rsidR="004134E2" w:rsidRPr="0042778E">
        <w:rPr>
          <w:rFonts w:asciiTheme="majorHAnsi" w:hAnsiTheme="majorHAnsi" w:cs="Arial"/>
        </w:rPr>
        <w:br/>
        <w:t>siedzibę albo miejsce zamieszkania i adres Wykonawcy, którego ofertę wybrano, uzasadnienie jej wyboru oraz nazwy (firmy) albo imiona i nazwiska, siedziby</w:t>
      </w:r>
      <w:r w:rsidRPr="0042778E">
        <w:rPr>
          <w:rFonts w:asciiTheme="majorHAnsi" w:hAnsiTheme="majorHAnsi" w:cs="Arial"/>
        </w:rPr>
        <w:t xml:space="preserve"> </w:t>
      </w:r>
      <w:r w:rsidR="004134E2" w:rsidRPr="0042778E">
        <w:rPr>
          <w:rFonts w:asciiTheme="majorHAnsi" w:hAnsiTheme="majorHAnsi" w:cs="Arial"/>
        </w:rPr>
        <w:t xml:space="preserve">albo miejsca zamieszkania i adresy Wykonawców, którzy złożyli oferty, a także punktację przyznaną ofertom </w:t>
      </w:r>
      <w:r w:rsidR="00CF79BF">
        <w:rPr>
          <w:rFonts w:asciiTheme="majorHAnsi" w:hAnsiTheme="majorHAnsi" w:cs="Arial"/>
        </w:rPr>
        <w:t>w każdym</w:t>
      </w:r>
      <w:r w:rsidR="004134E2" w:rsidRPr="0042778E">
        <w:rPr>
          <w:rFonts w:asciiTheme="majorHAnsi" w:hAnsiTheme="majorHAnsi" w:cs="Arial"/>
        </w:rPr>
        <w:t xml:space="preserve"> kryterium oceny ofert</w:t>
      </w:r>
      <w:r w:rsidR="00CF79BF">
        <w:rPr>
          <w:rFonts w:asciiTheme="majorHAnsi" w:hAnsiTheme="majorHAnsi" w:cs="Arial"/>
        </w:rPr>
        <w:t xml:space="preserve"> i łączną punktację</w:t>
      </w:r>
      <w:r w:rsidR="004134E2" w:rsidRPr="0042778E">
        <w:rPr>
          <w:rFonts w:asciiTheme="majorHAnsi" w:hAnsiTheme="majorHAnsi" w:cs="Arial"/>
        </w:rPr>
        <w:t>,</w:t>
      </w:r>
    </w:p>
    <w:p w:rsidR="004134E2" w:rsidRPr="0042778E" w:rsidRDefault="004134E2" w:rsidP="00CF79BF">
      <w:pPr>
        <w:pStyle w:val="Akapitzlist"/>
        <w:numPr>
          <w:ilvl w:val="0"/>
          <w:numId w:val="21"/>
        </w:numPr>
        <w:tabs>
          <w:tab w:val="left" w:pos="851"/>
        </w:tabs>
        <w:spacing w:line="360" w:lineRule="auto"/>
        <w:ind w:left="851" w:right="-2" w:hanging="284"/>
        <w:jc w:val="both"/>
        <w:rPr>
          <w:rFonts w:asciiTheme="majorHAnsi" w:hAnsiTheme="majorHAnsi" w:cs="Arial"/>
        </w:rPr>
      </w:pPr>
      <w:r w:rsidRPr="0042778E">
        <w:rPr>
          <w:rFonts w:asciiTheme="majorHAnsi" w:hAnsiTheme="majorHAnsi" w:cs="Arial"/>
        </w:rPr>
        <w:t>Wykonawcach, których oferty zostały odrzucone, podając uzasadnienie faktyczne</w:t>
      </w:r>
      <w:r w:rsidR="00F8714F" w:rsidRPr="0042778E">
        <w:rPr>
          <w:rFonts w:asciiTheme="majorHAnsi" w:hAnsiTheme="majorHAnsi" w:cs="Arial"/>
        </w:rPr>
        <w:t xml:space="preserve"> i </w:t>
      </w:r>
      <w:r w:rsidRPr="0042778E">
        <w:rPr>
          <w:rFonts w:asciiTheme="majorHAnsi" w:hAnsiTheme="majorHAnsi" w:cs="Arial"/>
        </w:rPr>
        <w:t>prawne,</w:t>
      </w:r>
    </w:p>
    <w:p w:rsidR="004134E2" w:rsidRPr="0042778E" w:rsidRDefault="004134E2" w:rsidP="00CF79BF">
      <w:pPr>
        <w:pStyle w:val="Akapitzlist"/>
        <w:numPr>
          <w:ilvl w:val="0"/>
          <w:numId w:val="21"/>
        </w:numPr>
        <w:tabs>
          <w:tab w:val="left" w:pos="851"/>
        </w:tabs>
        <w:spacing w:line="360" w:lineRule="auto"/>
        <w:ind w:left="851" w:right="-2" w:hanging="284"/>
        <w:jc w:val="both"/>
        <w:rPr>
          <w:rFonts w:asciiTheme="majorHAnsi" w:hAnsiTheme="majorHAnsi" w:cs="Arial"/>
        </w:rPr>
      </w:pPr>
      <w:r w:rsidRPr="0042778E">
        <w:rPr>
          <w:rFonts w:asciiTheme="majorHAnsi" w:hAnsiTheme="majorHAnsi" w:cs="Arial"/>
        </w:rPr>
        <w:t xml:space="preserve">Wykonawcach, którzy zostali wykluczeni z postępowania o udzielenie  zamówienia publicznego, podając uzasadnienie faktyczne i prawne, </w:t>
      </w:r>
    </w:p>
    <w:p w:rsidR="004134E2" w:rsidRPr="0042778E" w:rsidRDefault="002E68BA" w:rsidP="00CF79BF">
      <w:pPr>
        <w:pStyle w:val="Akapitzlist"/>
        <w:numPr>
          <w:ilvl w:val="0"/>
          <w:numId w:val="21"/>
        </w:numPr>
        <w:tabs>
          <w:tab w:val="left" w:pos="851"/>
        </w:tabs>
        <w:spacing w:line="360" w:lineRule="auto"/>
        <w:ind w:left="851" w:right="-2" w:hanging="284"/>
        <w:jc w:val="both"/>
        <w:rPr>
          <w:rFonts w:asciiTheme="majorHAnsi" w:hAnsiTheme="majorHAnsi" w:cs="Arial"/>
        </w:rPr>
      </w:pPr>
      <w:r w:rsidRPr="0042778E">
        <w:rPr>
          <w:rFonts w:asciiTheme="majorHAnsi" w:hAnsiTheme="majorHAnsi" w:cs="Arial"/>
        </w:rPr>
        <w:t>t</w:t>
      </w:r>
      <w:r w:rsidR="004134E2" w:rsidRPr="0042778E">
        <w:rPr>
          <w:rFonts w:asciiTheme="majorHAnsi" w:hAnsiTheme="majorHAnsi" w:cs="Arial"/>
        </w:rPr>
        <w:t xml:space="preserve">erminie, określonym zgodnie z art. 94 ust. 1 lub 2 ustawy, po którego upływie umowa w sprawie zamówienia publicznego może być zawarta. </w:t>
      </w:r>
    </w:p>
    <w:p w:rsidR="004134E2" w:rsidRPr="0042778E" w:rsidRDefault="004134E2" w:rsidP="005C45F5">
      <w:pPr>
        <w:pStyle w:val="Akapitzlist"/>
        <w:numPr>
          <w:ilvl w:val="0"/>
          <w:numId w:val="20"/>
        </w:numPr>
        <w:spacing w:line="360" w:lineRule="auto"/>
        <w:ind w:left="284" w:right="-2" w:hanging="142"/>
        <w:jc w:val="both"/>
        <w:rPr>
          <w:rFonts w:asciiTheme="majorHAnsi" w:hAnsiTheme="majorHAnsi" w:cs="Arial"/>
        </w:rPr>
      </w:pPr>
      <w:r w:rsidRPr="0042778E">
        <w:rPr>
          <w:rFonts w:asciiTheme="majorHAnsi" w:hAnsiTheme="majorHAnsi" w:cs="Arial"/>
        </w:rPr>
        <w:t xml:space="preserve">Niezwłocznie po wyborze najkorzystniejszej oferty Zamawiający zamieszcza informacje, </w:t>
      </w:r>
      <w:r w:rsidRPr="0042778E">
        <w:rPr>
          <w:rFonts w:asciiTheme="majorHAnsi" w:hAnsiTheme="majorHAnsi" w:cs="Arial"/>
        </w:rPr>
        <w:br/>
        <w:t xml:space="preserve">o których mowa w pkt 1 </w:t>
      </w:r>
      <w:proofErr w:type="spellStart"/>
      <w:r w:rsidRPr="0042778E">
        <w:rPr>
          <w:rFonts w:asciiTheme="majorHAnsi" w:hAnsiTheme="majorHAnsi" w:cs="Arial"/>
        </w:rPr>
        <w:t>ppkt</w:t>
      </w:r>
      <w:proofErr w:type="spellEnd"/>
      <w:r w:rsidRPr="0042778E">
        <w:rPr>
          <w:rFonts w:asciiTheme="majorHAnsi" w:hAnsiTheme="majorHAnsi" w:cs="Arial"/>
        </w:rPr>
        <w:t xml:space="preserve"> </w:t>
      </w:r>
      <w:r w:rsidR="00473392" w:rsidRPr="0042778E">
        <w:rPr>
          <w:rFonts w:asciiTheme="majorHAnsi" w:hAnsiTheme="majorHAnsi" w:cs="Arial"/>
        </w:rPr>
        <w:t>1</w:t>
      </w:r>
      <w:r w:rsidRPr="0042778E">
        <w:rPr>
          <w:rFonts w:asciiTheme="majorHAnsi" w:hAnsiTheme="majorHAnsi" w:cs="Arial"/>
        </w:rPr>
        <w:t>) na stronie internetowej oraz w miejscu publicznie dostępnym w swojej  siedzibie.</w:t>
      </w:r>
    </w:p>
    <w:p w:rsidR="004134E2" w:rsidRPr="0042778E" w:rsidRDefault="004134E2" w:rsidP="000837C0">
      <w:pPr>
        <w:spacing w:line="360" w:lineRule="auto"/>
        <w:ind w:right="431"/>
        <w:jc w:val="both"/>
        <w:rPr>
          <w:rFonts w:asciiTheme="majorHAns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19" w:name="_Toc389551431"/>
      <w:r w:rsidRPr="0042778E">
        <w:rPr>
          <w:rFonts w:asciiTheme="majorHAnsi" w:hAnsiTheme="majorHAnsi"/>
          <w:sz w:val="22"/>
          <w:szCs w:val="22"/>
        </w:rPr>
        <w:t>XV Wymagania dotyczące zabezpieczenia należytego wykonania umowy</w:t>
      </w:r>
      <w:bookmarkEnd w:id="19"/>
    </w:p>
    <w:p w:rsidR="004134E2" w:rsidRPr="0042778E" w:rsidRDefault="004134E2" w:rsidP="000837C0">
      <w:pPr>
        <w:spacing w:line="360" w:lineRule="auto"/>
        <w:jc w:val="both"/>
        <w:rPr>
          <w:rFonts w:asciiTheme="majorHAnsi" w:hAnsiTheme="majorHAnsi" w:cs="Arial"/>
          <w:color w:val="000000"/>
        </w:rPr>
      </w:pPr>
    </w:p>
    <w:p w:rsidR="004134E2" w:rsidRPr="0042778E" w:rsidRDefault="004134E2" w:rsidP="000837C0">
      <w:pPr>
        <w:pStyle w:val="Tekstpodstawowywcity"/>
        <w:spacing w:after="0" w:line="360" w:lineRule="auto"/>
        <w:ind w:left="0"/>
        <w:jc w:val="both"/>
        <w:rPr>
          <w:rFonts w:asciiTheme="majorHAnsi" w:hAnsiTheme="majorHAnsi" w:cs="Arial"/>
          <w:sz w:val="22"/>
          <w:szCs w:val="22"/>
        </w:rPr>
      </w:pPr>
      <w:r w:rsidRPr="0042778E">
        <w:rPr>
          <w:rFonts w:asciiTheme="majorHAnsi" w:hAnsiTheme="majorHAnsi" w:cs="Arial"/>
          <w:sz w:val="22"/>
          <w:szCs w:val="22"/>
        </w:rPr>
        <w:t>Zamawiający nie wymaga wniesienia zabezpieczenia należytego wykonania umowy.</w:t>
      </w:r>
    </w:p>
    <w:p w:rsidR="004134E2" w:rsidRPr="0042778E" w:rsidRDefault="004134E2" w:rsidP="000837C0">
      <w:pPr>
        <w:pStyle w:val="Nagwek1"/>
        <w:spacing w:line="360" w:lineRule="auto"/>
        <w:rPr>
          <w:rFonts w:asciiTheme="majorHAnsi" w:hAnsiTheme="majorHAnsi"/>
          <w:sz w:val="22"/>
          <w:szCs w:val="22"/>
        </w:rPr>
      </w:pPr>
      <w:bookmarkStart w:id="20" w:name="_Toc321294766"/>
      <w:bookmarkStart w:id="21" w:name="_Toc389551432"/>
      <w:r w:rsidRPr="0042778E">
        <w:rPr>
          <w:rFonts w:asciiTheme="majorHAnsi" w:hAnsiTheme="majorHAnsi"/>
          <w:sz w:val="22"/>
          <w:szCs w:val="22"/>
        </w:rPr>
        <w:lastRenderedPageBreak/>
        <w:t>XVI Postanowienia związane z podpisaniem umowy o udzielenie zamówienia publicznego</w:t>
      </w:r>
      <w:bookmarkEnd w:id="20"/>
      <w:bookmarkEnd w:id="21"/>
    </w:p>
    <w:p w:rsidR="002E68BA" w:rsidRPr="0042778E" w:rsidRDefault="002E68BA" w:rsidP="000837C0">
      <w:pPr>
        <w:pStyle w:val="Akapitzlist"/>
        <w:suppressAutoHyphens/>
        <w:spacing w:before="120" w:line="360" w:lineRule="auto"/>
        <w:ind w:left="357"/>
        <w:contextualSpacing w:val="0"/>
        <w:jc w:val="both"/>
        <w:rPr>
          <w:rFonts w:asciiTheme="majorHAnsi" w:hAnsiTheme="majorHAnsi" w:cs="Arial"/>
        </w:rPr>
      </w:pPr>
    </w:p>
    <w:p w:rsidR="004134E2" w:rsidRPr="0042778E" w:rsidRDefault="004134E2" w:rsidP="005C45F5">
      <w:pPr>
        <w:pStyle w:val="Akapitzlist"/>
        <w:numPr>
          <w:ilvl w:val="0"/>
          <w:numId w:val="14"/>
        </w:numPr>
        <w:suppressAutoHyphens/>
        <w:spacing w:before="120" w:line="360" w:lineRule="auto"/>
        <w:ind w:left="284" w:hanging="284"/>
        <w:contextualSpacing w:val="0"/>
        <w:jc w:val="both"/>
        <w:rPr>
          <w:rFonts w:asciiTheme="majorHAnsi" w:hAnsiTheme="majorHAnsi" w:cs="Arial"/>
        </w:rPr>
      </w:pPr>
      <w:r w:rsidRPr="0042778E">
        <w:rPr>
          <w:rFonts w:asciiTheme="majorHAnsi" w:hAnsiTheme="majorHAnsi" w:cs="Arial"/>
        </w:rPr>
        <w:t xml:space="preserve">Zamawiający przekazuje do wiadomości Wykonawców projekt umowy - załącznik nr </w:t>
      </w:r>
      <w:r w:rsidR="00552A8E" w:rsidRPr="0042778E">
        <w:rPr>
          <w:rFonts w:asciiTheme="majorHAnsi" w:hAnsiTheme="majorHAnsi" w:cs="Arial"/>
        </w:rPr>
        <w:t>6</w:t>
      </w:r>
      <w:r w:rsidRPr="0042778E">
        <w:rPr>
          <w:rFonts w:asciiTheme="majorHAnsi" w:hAnsiTheme="majorHAnsi" w:cs="Arial"/>
        </w:rPr>
        <w:t xml:space="preserve"> do SIWZ. Wykonawca może nanieść parafkę akcept</w:t>
      </w:r>
      <w:r w:rsidR="00F8714F" w:rsidRPr="0042778E">
        <w:rPr>
          <w:rFonts w:asciiTheme="majorHAnsi" w:hAnsiTheme="majorHAnsi" w:cs="Arial"/>
        </w:rPr>
        <w:t>ując projekt umowy załączony do </w:t>
      </w:r>
      <w:r w:rsidRPr="0042778E">
        <w:rPr>
          <w:rFonts w:asciiTheme="majorHAnsi" w:hAnsiTheme="majorHAnsi" w:cs="Arial"/>
        </w:rPr>
        <w:t>SIWZ na ostatniej stronie i załączyć niniejszy projekt d</w:t>
      </w:r>
      <w:r w:rsidR="00F8714F" w:rsidRPr="0042778E">
        <w:rPr>
          <w:rFonts w:asciiTheme="majorHAnsi" w:hAnsiTheme="majorHAnsi" w:cs="Arial"/>
        </w:rPr>
        <w:t>o oferty albo ograniczyć się do </w:t>
      </w:r>
      <w:r w:rsidRPr="0042778E">
        <w:rPr>
          <w:rFonts w:asciiTheme="majorHAnsi" w:hAnsiTheme="majorHAnsi" w:cs="Arial"/>
        </w:rPr>
        <w:t>oświadczenia odnoszącego się do treści umowy zawartego w formularzu oferty.</w:t>
      </w:r>
    </w:p>
    <w:p w:rsidR="004134E2" w:rsidRPr="0042778E" w:rsidRDefault="004134E2" w:rsidP="005C45F5">
      <w:pPr>
        <w:widowControl w:val="0"/>
        <w:numPr>
          <w:ilvl w:val="0"/>
          <w:numId w:val="14"/>
        </w:numPr>
        <w:suppressAutoHyphens/>
        <w:autoSpaceDE w:val="0"/>
        <w:spacing w:line="360" w:lineRule="auto"/>
        <w:ind w:left="284" w:hanging="284"/>
        <w:jc w:val="both"/>
        <w:rPr>
          <w:rFonts w:asciiTheme="majorHAnsi" w:hAnsiTheme="majorHAnsi" w:cs="Arial"/>
          <w:color w:val="000000"/>
        </w:rPr>
      </w:pPr>
      <w:r w:rsidRPr="0042778E">
        <w:rPr>
          <w:rFonts w:asciiTheme="majorHAnsi" w:hAnsiTheme="majorHAnsi" w:cs="Arial"/>
          <w:color w:val="000000"/>
        </w:rPr>
        <w:t xml:space="preserve">Podpisanie umowy z wybranym Wykonawcą nastąpi w terminie nie krótszym niż </w:t>
      </w:r>
      <w:r w:rsidR="00473392" w:rsidRPr="0042778E">
        <w:rPr>
          <w:rFonts w:asciiTheme="majorHAnsi" w:hAnsiTheme="majorHAnsi" w:cs="Arial"/>
          <w:color w:val="000000"/>
        </w:rPr>
        <w:t>5</w:t>
      </w:r>
      <w:r w:rsidRPr="0042778E">
        <w:rPr>
          <w:rFonts w:asciiTheme="majorHAnsi" w:hAnsiTheme="majorHAnsi" w:cs="Arial"/>
          <w:color w:val="000000"/>
        </w:rPr>
        <w:t xml:space="preserve"> dni od dnia przesłania zawiadomienia o wyborze najkorzystniejszej oferty, jednak nie później niż w dniu, w którym upływa termin związania ofertą, chyba, że zaistnieją przesłanki przewidziane w art. 94 ust. 2 ustawy.</w:t>
      </w:r>
    </w:p>
    <w:p w:rsidR="004134E2" w:rsidRPr="0042778E" w:rsidRDefault="004134E2" w:rsidP="005C45F5">
      <w:pPr>
        <w:numPr>
          <w:ilvl w:val="0"/>
          <w:numId w:val="14"/>
        </w:numPr>
        <w:tabs>
          <w:tab w:val="left" w:pos="360"/>
        </w:tabs>
        <w:spacing w:line="360" w:lineRule="auto"/>
        <w:ind w:left="284" w:hanging="284"/>
        <w:jc w:val="both"/>
        <w:rPr>
          <w:rFonts w:asciiTheme="majorHAnsi" w:hAnsiTheme="majorHAnsi" w:cs="Arial"/>
        </w:rPr>
      </w:pPr>
      <w:r w:rsidRPr="0042778E">
        <w:rPr>
          <w:rFonts w:asciiTheme="majorHAnsi" w:hAnsiTheme="majorHAnsi" w:cs="Arial"/>
        </w:rPr>
        <w:t>Miejscem zawarcia umowy jest siedziba Zamawiają</w:t>
      </w:r>
      <w:r w:rsidR="00F8714F" w:rsidRPr="0042778E">
        <w:rPr>
          <w:rFonts w:asciiTheme="majorHAnsi" w:hAnsiTheme="majorHAnsi" w:cs="Arial"/>
        </w:rPr>
        <w:t>cego. Umowa będzie przesłana do </w:t>
      </w:r>
      <w:r w:rsidRPr="0042778E">
        <w:rPr>
          <w:rFonts w:asciiTheme="majorHAnsi" w:hAnsiTheme="majorHAnsi" w:cs="Arial"/>
        </w:rPr>
        <w:t>podpisu  Wykonawcy lub przedstawiona do podp</w:t>
      </w:r>
      <w:r w:rsidR="00F8714F" w:rsidRPr="0042778E">
        <w:rPr>
          <w:rFonts w:asciiTheme="majorHAnsi" w:hAnsiTheme="majorHAnsi" w:cs="Arial"/>
        </w:rPr>
        <w:t>isu w siedzibie Zamawiającego w </w:t>
      </w:r>
      <w:r w:rsidRPr="0042778E">
        <w:rPr>
          <w:rFonts w:asciiTheme="majorHAnsi" w:hAnsiTheme="majorHAnsi" w:cs="Arial"/>
        </w:rPr>
        <w:t>zależności od ustaleń dokonanych przez strony.</w:t>
      </w:r>
    </w:p>
    <w:p w:rsidR="004134E2" w:rsidRPr="0042778E" w:rsidRDefault="004134E2" w:rsidP="005C45F5">
      <w:pPr>
        <w:numPr>
          <w:ilvl w:val="0"/>
          <w:numId w:val="14"/>
        </w:numPr>
        <w:tabs>
          <w:tab w:val="left" w:pos="567"/>
        </w:tabs>
        <w:spacing w:line="360" w:lineRule="auto"/>
        <w:ind w:left="284" w:hanging="284"/>
        <w:jc w:val="both"/>
        <w:rPr>
          <w:rFonts w:asciiTheme="majorHAnsi" w:hAnsiTheme="majorHAnsi" w:cs="Arial"/>
        </w:rPr>
      </w:pPr>
      <w:r w:rsidRPr="0042778E">
        <w:rPr>
          <w:rFonts w:asciiTheme="majorHAnsi" w:hAnsiTheme="majorHAnsi" w:cs="Arial"/>
        </w:rPr>
        <w:t>Wykonawca zobowiązany jest do podpisania umowy w terminie wyznaczonym przez Zamawiającego oraz do niezwłocznego odesłania jej kurierem do Zamawiającego (na adres Działu Zamówień Publicznych UG, 80-952 Gdańsk, ul. Bażyńskiego 1a), jednak nie później niż w ciągu 5 dni od dnia jej otrzymania. W przypadku nie zachowania ww. terminu Zamawiający może uznać, iż Wykonawca uchyla się od zawarcia umowy</w:t>
      </w:r>
      <w:r w:rsidRPr="0042778E">
        <w:rPr>
          <w:rFonts w:asciiTheme="majorHAnsi" w:hAnsiTheme="majorHAnsi" w:cs="Arial"/>
          <w:color w:val="000000"/>
        </w:rPr>
        <w:t>.</w:t>
      </w:r>
      <w:r w:rsidRPr="0042778E">
        <w:rPr>
          <w:rFonts w:asciiTheme="majorHAnsi" w:hAnsiTheme="majorHAnsi" w:cs="Arial"/>
        </w:rPr>
        <w:t xml:space="preserve"> </w:t>
      </w:r>
    </w:p>
    <w:p w:rsidR="004134E2" w:rsidRPr="0042778E" w:rsidRDefault="004134E2" w:rsidP="005C45F5">
      <w:pPr>
        <w:numPr>
          <w:ilvl w:val="0"/>
          <w:numId w:val="14"/>
        </w:numPr>
        <w:tabs>
          <w:tab w:val="left" w:pos="360"/>
        </w:tabs>
        <w:spacing w:line="360" w:lineRule="auto"/>
        <w:ind w:left="284" w:hanging="284"/>
        <w:jc w:val="both"/>
        <w:rPr>
          <w:rFonts w:asciiTheme="majorHAnsi" w:hAnsiTheme="majorHAnsi" w:cs="Arial"/>
        </w:rPr>
      </w:pPr>
      <w:r w:rsidRPr="0042778E">
        <w:rPr>
          <w:rFonts w:asciiTheme="majorHAnsi" w:hAnsiTheme="majorHAnsi" w:cs="Arial"/>
        </w:rPr>
        <w:t>Umowa w sprawie zamówienia publicznego może zostać zawarta także po upływie terminu związania ofertą, jeżeli Zamawiający pr</w:t>
      </w:r>
      <w:r w:rsidR="00F8714F" w:rsidRPr="0042778E">
        <w:rPr>
          <w:rFonts w:asciiTheme="majorHAnsi" w:hAnsiTheme="majorHAnsi" w:cs="Arial"/>
        </w:rPr>
        <w:t>zekazał Wykonawcom informację o </w:t>
      </w:r>
      <w:r w:rsidRPr="0042778E">
        <w:rPr>
          <w:rFonts w:asciiTheme="majorHAnsi" w:hAnsiTheme="majorHAnsi" w:cs="Arial"/>
        </w:rPr>
        <w:t>wyborze oferty przed upływem terminu związania ofertą, a Wykonawca wyraził zgodę na zawarcie umowy na warunkach określonych w złożonej ofercie.</w:t>
      </w:r>
    </w:p>
    <w:p w:rsidR="004134E2" w:rsidRPr="0042778E" w:rsidRDefault="004134E2" w:rsidP="005C45F5">
      <w:pPr>
        <w:numPr>
          <w:ilvl w:val="0"/>
          <w:numId w:val="14"/>
        </w:numPr>
        <w:spacing w:line="360" w:lineRule="auto"/>
        <w:ind w:left="284" w:hanging="284"/>
        <w:jc w:val="both"/>
        <w:rPr>
          <w:rFonts w:asciiTheme="majorHAnsi" w:hAnsiTheme="majorHAnsi" w:cs="Arial"/>
        </w:rPr>
      </w:pPr>
      <w:r w:rsidRPr="0042778E">
        <w:rPr>
          <w:rFonts w:asciiTheme="majorHAnsi" w:hAnsiTheme="majorHAnsi" w:cs="Aria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4134E2" w:rsidRPr="0042778E" w:rsidRDefault="004134E2" w:rsidP="005C45F5">
      <w:pPr>
        <w:pStyle w:val="Akapitzlist"/>
        <w:numPr>
          <w:ilvl w:val="0"/>
          <w:numId w:val="14"/>
        </w:numPr>
        <w:spacing w:line="360" w:lineRule="auto"/>
        <w:ind w:left="284" w:hanging="284"/>
        <w:contextualSpacing w:val="0"/>
        <w:jc w:val="both"/>
        <w:rPr>
          <w:rFonts w:asciiTheme="majorHAnsi" w:hAnsiTheme="majorHAnsi" w:cs="Arial"/>
        </w:rPr>
      </w:pPr>
      <w:r w:rsidRPr="0042778E">
        <w:rPr>
          <w:rFonts w:asciiTheme="majorHAnsi" w:hAnsiTheme="majorHAnsi" w:cs="Arial"/>
        </w:rPr>
        <w:t xml:space="preserve">Do dnia podpisania umowy Wykonawca zobowiązany jest dostarczyć  kopię umowy regulującej współpracę Wykonawców ubiegających się wspólnie  o udzielenie zamówienia publicznego </w:t>
      </w:r>
      <w:r w:rsidR="00F8714F" w:rsidRPr="0042778E">
        <w:rPr>
          <w:rFonts w:asciiTheme="majorHAnsi" w:hAnsiTheme="majorHAnsi" w:cs="Arial"/>
        </w:rPr>
        <w:t> </w:t>
      </w:r>
      <w:r w:rsidRPr="0042778E">
        <w:rPr>
          <w:rFonts w:asciiTheme="majorHAnsi" w:hAnsiTheme="majorHAnsi" w:cs="Arial"/>
        </w:rPr>
        <w:t>(art. 23 ust. 4 ustawy) rozdział V pkt.5 ppkt.11.</w:t>
      </w:r>
    </w:p>
    <w:p w:rsidR="004134E2" w:rsidRPr="0042778E" w:rsidRDefault="004134E2" w:rsidP="005C45F5">
      <w:pPr>
        <w:pStyle w:val="Akapitzlist"/>
        <w:numPr>
          <w:ilvl w:val="0"/>
          <w:numId w:val="14"/>
        </w:numPr>
        <w:spacing w:line="360" w:lineRule="auto"/>
        <w:ind w:left="284" w:hanging="284"/>
        <w:contextualSpacing w:val="0"/>
        <w:jc w:val="both"/>
        <w:rPr>
          <w:rFonts w:asciiTheme="majorHAnsi" w:hAnsiTheme="majorHAnsi" w:cs="Arial"/>
        </w:rPr>
      </w:pPr>
      <w:r w:rsidRPr="0042778E">
        <w:rPr>
          <w:rFonts w:asciiTheme="majorHAnsi" w:hAnsiTheme="majorHAnsi" w:cs="Arial"/>
        </w:rPr>
        <w:lastRenderedPageBreak/>
        <w:t xml:space="preserve">Istotne zmiany postanowień zawartej umowy </w:t>
      </w:r>
      <w:r w:rsidR="00ED290F" w:rsidRPr="0042778E">
        <w:rPr>
          <w:rFonts w:asciiTheme="majorHAnsi" w:hAnsiTheme="majorHAnsi" w:cs="Arial"/>
        </w:rPr>
        <w:t xml:space="preserve">oraz warunki wprowadzania zmian </w:t>
      </w:r>
      <w:r w:rsidR="000837C0" w:rsidRPr="0042778E">
        <w:rPr>
          <w:rFonts w:asciiTheme="majorHAnsi" w:hAnsiTheme="majorHAnsi" w:cs="Arial"/>
        </w:rPr>
        <w:t>do umowy</w:t>
      </w:r>
      <w:r w:rsidR="008B158F" w:rsidRPr="0042778E">
        <w:rPr>
          <w:rFonts w:asciiTheme="majorHAnsi" w:hAnsiTheme="majorHAnsi" w:cs="Arial"/>
        </w:rPr>
        <w:t xml:space="preserve"> </w:t>
      </w:r>
      <w:r w:rsidRPr="0042778E">
        <w:rPr>
          <w:rFonts w:asciiTheme="majorHAnsi" w:hAnsiTheme="majorHAnsi" w:cs="Arial"/>
        </w:rPr>
        <w:t xml:space="preserve">opisane są w § 8 załącznika nr </w:t>
      </w:r>
      <w:r w:rsidR="00552A8E" w:rsidRPr="0042778E">
        <w:rPr>
          <w:rFonts w:asciiTheme="majorHAnsi" w:hAnsiTheme="majorHAnsi" w:cs="Arial"/>
        </w:rPr>
        <w:t>6</w:t>
      </w:r>
      <w:r w:rsidRPr="0042778E">
        <w:rPr>
          <w:rFonts w:asciiTheme="majorHAnsi" w:hAnsiTheme="majorHAnsi" w:cs="Arial"/>
        </w:rPr>
        <w:t xml:space="preserve"> do SIWZ (projektu umowy).</w:t>
      </w:r>
    </w:p>
    <w:p w:rsidR="004134E2" w:rsidRPr="0042778E" w:rsidRDefault="004134E2" w:rsidP="005C45F5">
      <w:pPr>
        <w:pStyle w:val="Akapitzlist"/>
        <w:numPr>
          <w:ilvl w:val="0"/>
          <w:numId w:val="14"/>
        </w:numPr>
        <w:spacing w:line="360" w:lineRule="auto"/>
        <w:ind w:left="284" w:hanging="284"/>
        <w:contextualSpacing w:val="0"/>
        <w:jc w:val="both"/>
        <w:rPr>
          <w:rFonts w:asciiTheme="majorHAnsi" w:hAnsiTheme="majorHAnsi" w:cs="Arial"/>
        </w:rPr>
      </w:pPr>
      <w:r w:rsidRPr="0042778E">
        <w:rPr>
          <w:rFonts w:asciiTheme="majorHAnsi" w:hAnsiTheme="majorHAnsi" w:cs="Arial"/>
        </w:rPr>
        <w:t>Zamawiający, poza innymi przypadkami określonymi w powszechnie obowiązujących przepisach, a zwłaszcza w Kodeksie cywilnym, może odstąpić od u</w:t>
      </w:r>
      <w:r w:rsidR="00F8714F" w:rsidRPr="0042778E">
        <w:rPr>
          <w:rFonts w:asciiTheme="majorHAnsi" w:hAnsiTheme="majorHAnsi" w:cs="Arial"/>
        </w:rPr>
        <w:t>mowy zgodnie z </w:t>
      </w:r>
      <w:r w:rsidRPr="0042778E">
        <w:rPr>
          <w:rFonts w:asciiTheme="majorHAnsi" w:hAnsiTheme="majorHAnsi" w:cs="Arial"/>
        </w:rPr>
        <w:t xml:space="preserve">zapisami w § 9 załącznika nr </w:t>
      </w:r>
      <w:r w:rsidR="00552A8E" w:rsidRPr="0042778E">
        <w:rPr>
          <w:rFonts w:asciiTheme="majorHAnsi" w:hAnsiTheme="majorHAnsi" w:cs="Arial"/>
        </w:rPr>
        <w:t>6</w:t>
      </w:r>
      <w:r w:rsidRPr="0042778E">
        <w:rPr>
          <w:rFonts w:asciiTheme="majorHAnsi" w:hAnsiTheme="majorHAnsi" w:cs="Arial"/>
        </w:rPr>
        <w:t xml:space="preserve"> do SIWZ (projektu umowy).</w:t>
      </w:r>
    </w:p>
    <w:p w:rsidR="004134E2" w:rsidRPr="0042778E" w:rsidRDefault="004134E2" w:rsidP="000837C0">
      <w:pPr>
        <w:spacing w:line="360" w:lineRule="auto"/>
        <w:jc w:val="both"/>
        <w:rPr>
          <w:rFonts w:asciiTheme="majorHAns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22" w:name="_Toc389551433"/>
      <w:r w:rsidRPr="0042778E">
        <w:rPr>
          <w:rFonts w:asciiTheme="majorHAnsi" w:hAnsiTheme="majorHAnsi"/>
          <w:sz w:val="22"/>
          <w:szCs w:val="22"/>
        </w:rPr>
        <w:t>XVII Podwykonawcy</w:t>
      </w:r>
      <w:bookmarkEnd w:id="22"/>
    </w:p>
    <w:p w:rsidR="004134E2" w:rsidRPr="0042778E" w:rsidRDefault="004134E2" w:rsidP="000837C0">
      <w:pPr>
        <w:tabs>
          <w:tab w:val="left" w:pos="426"/>
        </w:tabs>
        <w:spacing w:line="360" w:lineRule="auto"/>
        <w:jc w:val="both"/>
        <w:rPr>
          <w:rFonts w:asciiTheme="majorHAnsi" w:hAnsiTheme="majorHAnsi" w:cs="Arial"/>
          <w:color w:val="000000"/>
        </w:rPr>
      </w:pPr>
    </w:p>
    <w:p w:rsidR="004134E2" w:rsidRPr="0042778E" w:rsidRDefault="004134E2" w:rsidP="005C45F5">
      <w:pPr>
        <w:numPr>
          <w:ilvl w:val="1"/>
          <w:numId w:val="10"/>
        </w:numPr>
        <w:tabs>
          <w:tab w:val="clear" w:pos="1440"/>
          <w:tab w:val="left" w:pos="0"/>
        </w:tabs>
        <w:spacing w:line="360" w:lineRule="auto"/>
        <w:ind w:left="284" w:hanging="284"/>
        <w:jc w:val="both"/>
        <w:rPr>
          <w:rFonts w:asciiTheme="majorHAnsi" w:hAnsiTheme="majorHAnsi" w:cs="Arial"/>
        </w:rPr>
      </w:pPr>
      <w:r w:rsidRPr="0042778E">
        <w:rPr>
          <w:rFonts w:asciiTheme="majorHAnsi" w:hAnsiTheme="majorHAnsi" w:cs="Arial"/>
        </w:rPr>
        <w:t xml:space="preserve">Zamawiający dopuszcza możliwość korzystania z usług podwykonawców – rozdz. V pkt. 3 </w:t>
      </w:r>
      <w:proofErr w:type="spellStart"/>
      <w:r w:rsidRPr="0042778E">
        <w:rPr>
          <w:rFonts w:asciiTheme="majorHAnsi" w:hAnsiTheme="majorHAnsi" w:cs="Arial"/>
        </w:rPr>
        <w:t>ppkt</w:t>
      </w:r>
      <w:proofErr w:type="spellEnd"/>
      <w:r w:rsidRPr="0042778E">
        <w:rPr>
          <w:rFonts w:asciiTheme="majorHAnsi" w:hAnsiTheme="majorHAnsi" w:cs="Arial"/>
        </w:rPr>
        <w:t xml:space="preserve"> 1 SIWZ.</w:t>
      </w:r>
    </w:p>
    <w:p w:rsidR="004134E2" w:rsidRPr="0042778E" w:rsidRDefault="004134E2" w:rsidP="005C45F5">
      <w:pPr>
        <w:numPr>
          <w:ilvl w:val="1"/>
          <w:numId w:val="10"/>
        </w:numPr>
        <w:tabs>
          <w:tab w:val="left" w:pos="426"/>
        </w:tabs>
        <w:spacing w:line="360" w:lineRule="auto"/>
        <w:ind w:left="284" w:hanging="284"/>
        <w:jc w:val="both"/>
        <w:rPr>
          <w:rFonts w:asciiTheme="majorHAnsi" w:hAnsiTheme="majorHAnsi" w:cs="Arial"/>
        </w:rPr>
      </w:pPr>
      <w:r w:rsidRPr="0042778E">
        <w:rPr>
          <w:rFonts w:asciiTheme="majorHAnsi" w:hAnsiTheme="majorHAnsi" w:cs="Arial"/>
        </w:rPr>
        <w:t xml:space="preserve">Wykonawca zobowiązany jest wykazać w Załączniku nr </w:t>
      </w:r>
      <w:r w:rsidR="00552A8E" w:rsidRPr="0042778E">
        <w:rPr>
          <w:rFonts w:asciiTheme="majorHAnsi" w:hAnsiTheme="majorHAnsi" w:cs="Arial"/>
        </w:rPr>
        <w:t>5</w:t>
      </w:r>
      <w:r w:rsidRPr="0042778E">
        <w:rPr>
          <w:rFonts w:asciiTheme="majorHAnsi" w:hAnsiTheme="majorHAnsi" w:cs="Arial"/>
        </w:rPr>
        <w:t xml:space="preserve"> do SIWZ, jaką część zamówienia zamierza powierzyć podwykonawcom. </w:t>
      </w:r>
    </w:p>
    <w:p w:rsidR="004134E2" w:rsidRPr="0042778E" w:rsidRDefault="004134E2" w:rsidP="005C45F5">
      <w:pPr>
        <w:pStyle w:val="Akapitzlist"/>
        <w:numPr>
          <w:ilvl w:val="1"/>
          <w:numId w:val="10"/>
        </w:numPr>
        <w:tabs>
          <w:tab w:val="left" w:pos="426"/>
        </w:tabs>
        <w:spacing w:line="360" w:lineRule="auto"/>
        <w:ind w:left="284" w:hanging="284"/>
        <w:contextualSpacing w:val="0"/>
        <w:jc w:val="both"/>
        <w:rPr>
          <w:rFonts w:asciiTheme="majorHAnsi" w:hAnsiTheme="majorHAnsi" w:cs="Arial"/>
        </w:rPr>
      </w:pPr>
      <w:r w:rsidRPr="0042778E">
        <w:rPr>
          <w:rFonts w:asciiTheme="majorHAnsi" w:hAnsiTheme="majorHAnsi" w:cs="Arial"/>
        </w:rPr>
        <w:t xml:space="preserve">Umowa o Podwykonawstwo musi być w formie pisemnej o charakterze odpłatnym, a także musi określać jaka część przedmiotu umowy o zamówienie publiczne zostanie wykonana przez Podwykonawcę. Termin zapłaty wynagrodzenia Podwykonawcy przewidziany w umowie o podwykonawstwo nie może być dłuższy niż 30 dni od dnia doręczenia Wykonawcy faktury lub rachunku, potwierdzających wykonanie zleconych Podwykonawcy zadań. </w:t>
      </w:r>
    </w:p>
    <w:p w:rsidR="00AB5159" w:rsidRPr="0042778E" w:rsidRDefault="00AB5159" w:rsidP="000837C0">
      <w:pPr>
        <w:tabs>
          <w:tab w:val="left" w:pos="426"/>
        </w:tabs>
        <w:spacing w:line="360" w:lineRule="auto"/>
        <w:jc w:val="both"/>
        <w:rPr>
          <w:rFonts w:asciiTheme="majorHAns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23" w:name="_Toc389551434"/>
      <w:r w:rsidRPr="0042778E">
        <w:rPr>
          <w:rFonts w:asciiTheme="majorHAnsi" w:hAnsiTheme="majorHAnsi"/>
          <w:sz w:val="22"/>
          <w:szCs w:val="22"/>
        </w:rPr>
        <w:t>XVIII Zamówienia uzupełniające</w:t>
      </w:r>
      <w:bookmarkEnd w:id="23"/>
    </w:p>
    <w:p w:rsidR="00AB5159" w:rsidRPr="0042778E" w:rsidRDefault="00AB5159" w:rsidP="000837C0">
      <w:pPr>
        <w:spacing w:line="360" w:lineRule="auto"/>
        <w:jc w:val="both"/>
        <w:rPr>
          <w:rFonts w:asciiTheme="majorHAnsi" w:hAnsiTheme="majorHAnsi" w:cs="Arial"/>
        </w:rPr>
      </w:pPr>
    </w:p>
    <w:p w:rsidR="004134E2" w:rsidRPr="0042778E" w:rsidRDefault="004134E2" w:rsidP="000837C0">
      <w:pPr>
        <w:spacing w:line="360" w:lineRule="auto"/>
        <w:jc w:val="both"/>
        <w:rPr>
          <w:rFonts w:asciiTheme="majorHAnsi" w:hAnsiTheme="majorHAnsi" w:cs="Arial"/>
        </w:rPr>
      </w:pPr>
      <w:r w:rsidRPr="0042778E">
        <w:rPr>
          <w:rFonts w:asciiTheme="majorHAnsi" w:hAnsiTheme="majorHAnsi" w:cs="Arial"/>
        </w:rPr>
        <w:t>Zamawiający nie przewiduje możliwości udzielenia zamówień uzupełniających, o których mowa w art.67 ust.1 pkt.7 ustawy.</w:t>
      </w:r>
    </w:p>
    <w:p w:rsidR="000837C0" w:rsidRPr="0042778E" w:rsidRDefault="000837C0" w:rsidP="000837C0">
      <w:pPr>
        <w:spacing w:line="360" w:lineRule="auto"/>
        <w:jc w:val="both"/>
        <w:rPr>
          <w:rFonts w:asciiTheme="majorHAnsi" w:eastAsia="Calibr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24" w:name="_Toc389551435"/>
      <w:r w:rsidRPr="0042778E">
        <w:rPr>
          <w:rFonts w:asciiTheme="majorHAnsi" w:hAnsiTheme="majorHAnsi"/>
          <w:sz w:val="22"/>
          <w:szCs w:val="22"/>
        </w:rPr>
        <w:t>XIX Dodatkowe informacje</w:t>
      </w:r>
      <w:bookmarkEnd w:id="24"/>
    </w:p>
    <w:p w:rsidR="00AB5159" w:rsidRPr="0042778E" w:rsidRDefault="00AB5159" w:rsidP="000837C0">
      <w:pPr>
        <w:spacing w:before="120" w:line="360" w:lineRule="auto"/>
        <w:jc w:val="both"/>
        <w:rPr>
          <w:rFonts w:asciiTheme="majorHAnsi" w:hAnsiTheme="majorHAnsi" w:cs="Arial"/>
        </w:rPr>
      </w:pPr>
    </w:p>
    <w:p w:rsidR="004134E2" w:rsidRPr="0042778E" w:rsidRDefault="004134E2" w:rsidP="005C45F5">
      <w:pPr>
        <w:numPr>
          <w:ilvl w:val="0"/>
          <w:numId w:val="11"/>
        </w:numPr>
        <w:spacing w:before="120" w:line="360" w:lineRule="auto"/>
        <w:ind w:left="284" w:hanging="284"/>
        <w:jc w:val="both"/>
        <w:rPr>
          <w:rFonts w:asciiTheme="majorHAnsi" w:hAnsiTheme="majorHAnsi" w:cs="Arial"/>
        </w:rPr>
      </w:pPr>
      <w:r w:rsidRPr="0042778E">
        <w:rPr>
          <w:rFonts w:asciiTheme="majorHAnsi" w:hAnsiTheme="majorHAnsi" w:cs="Arial"/>
        </w:rPr>
        <w:t>Zamawiający nie dopuszcza możliwości składania ofert wariantowych. W przypadku, gdy oferta zawierać będzie propozycje rozwiązań alternatywnych lub wariantowych - oferta zostanie odrzucona.</w:t>
      </w:r>
    </w:p>
    <w:p w:rsidR="004134E2" w:rsidRPr="0042778E" w:rsidRDefault="004134E2" w:rsidP="005C45F5">
      <w:pPr>
        <w:numPr>
          <w:ilvl w:val="0"/>
          <w:numId w:val="11"/>
        </w:numPr>
        <w:spacing w:line="360" w:lineRule="auto"/>
        <w:ind w:left="284" w:hanging="284"/>
        <w:jc w:val="both"/>
        <w:rPr>
          <w:rFonts w:asciiTheme="majorHAnsi" w:hAnsiTheme="majorHAnsi" w:cs="Arial"/>
        </w:rPr>
      </w:pPr>
      <w:r w:rsidRPr="0042778E">
        <w:rPr>
          <w:rFonts w:asciiTheme="majorHAnsi" w:hAnsiTheme="majorHAnsi" w:cs="Arial"/>
        </w:rPr>
        <w:t>Zamawiający nie zamierza zawrzeć umowy ramowej jak i ustanowienia dynamicznego systemu zakupów.</w:t>
      </w:r>
    </w:p>
    <w:p w:rsidR="004134E2" w:rsidRPr="0042778E" w:rsidRDefault="004134E2" w:rsidP="005C45F5">
      <w:pPr>
        <w:numPr>
          <w:ilvl w:val="0"/>
          <w:numId w:val="11"/>
        </w:numPr>
        <w:spacing w:line="360" w:lineRule="auto"/>
        <w:ind w:left="284" w:hanging="284"/>
        <w:jc w:val="both"/>
        <w:rPr>
          <w:rFonts w:asciiTheme="majorHAnsi" w:hAnsiTheme="majorHAnsi" w:cs="Arial"/>
        </w:rPr>
      </w:pPr>
      <w:r w:rsidRPr="0042778E">
        <w:rPr>
          <w:rFonts w:asciiTheme="majorHAnsi" w:hAnsiTheme="majorHAnsi" w:cs="Arial"/>
        </w:rPr>
        <w:lastRenderedPageBreak/>
        <w:t>Zamawiający nie zamierza dokonać wyboru najkorzystniejszej oferty z zastosowaniem aukcji elektronicznej.</w:t>
      </w:r>
    </w:p>
    <w:p w:rsidR="004134E2" w:rsidRPr="0042778E" w:rsidRDefault="004134E2" w:rsidP="005C45F5">
      <w:pPr>
        <w:numPr>
          <w:ilvl w:val="0"/>
          <w:numId w:val="11"/>
        </w:numPr>
        <w:spacing w:line="360" w:lineRule="auto"/>
        <w:ind w:left="284" w:hanging="284"/>
        <w:jc w:val="both"/>
        <w:rPr>
          <w:rFonts w:asciiTheme="majorHAnsi" w:hAnsiTheme="majorHAnsi" w:cs="Arial"/>
        </w:rPr>
      </w:pPr>
      <w:r w:rsidRPr="0042778E">
        <w:rPr>
          <w:rFonts w:asciiTheme="majorHAnsi" w:hAnsiTheme="majorHAnsi" w:cs="Arial"/>
        </w:rPr>
        <w:t>Zamawiający  nie dopuszcza możliwości składania ofert równoważnych.</w:t>
      </w:r>
    </w:p>
    <w:p w:rsidR="004134E2" w:rsidRPr="0042778E" w:rsidRDefault="004134E2" w:rsidP="005C45F5">
      <w:pPr>
        <w:numPr>
          <w:ilvl w:val="0"/>
          <w:numId w:val="11"/>
        </w:numPr>
        <w:spacing w:line="360" w:lineRule="auto"/>
        <w:ind w:left="284" w:hanging="284"/>
        <w:jc w:val="both"/>
        <w:rPr>
          <w:rFonts w:asciiTheme="majorHAnsi" w:hAnsiTheme="majorHAnsi" w:cs="Arial"/>
        </w:rPr>
      </w:pPr>
      <w:r w:rsidRPr="0042778E">
        <w:rPr>
          <w:rFonts w:asciiTheme="majorHAnsi" w:hAnsiTheme="majorHAnsi" w:cs="Arial"/>
        </w:rPr>
        <w:t xml:space="preserve">Zamawiający </w:t>
      </w:r>
      <w:r w:rsidR="00FC3746" w:rsidRPr="0042778E">
        <w:rPr>
          <w:rFonts w:asciiTheme="majorHAnsi" w:hAnsiTheme="majorHAnsi" w:cs="Arial"/>
        </w:rPr>
        <w:t xml:space="preserve">nie </w:t>
      </w:r>
      <w:r w:rsidR="00A56DE8" w:rsidRPr="0042778E">
        <w:rPr>
          <w:rFonts w:asciiTheme="majorHAnsi" w:hAnsiTheme="majorHAnsi" w:cs="Arial"/>
        </w:rPr>
        <w:t>dopuszcza</w:t>
      </w:r>
      <w:r w:rsidR="00123BD8" w:rsidRPr="0042778E">
        <w:rPr>
          <w:rFonts w:asciiTheme="majorHAnsi" w:hAnsiTheme="majorHAnsi" w:cs="Arial"/>
        </w:rPr>
        <w:t xml:space="preserve"> możliwoś</w:t>
      </w:r>
      <w:r w:rsidR="00FC3746" w:rsidRPr="0042778E">
        <w:rPr>
          <w:rFonts w:asciiTheme="majorHAnsi" w:hAnsiTheme="majorHAnsi" w:cs="Arial"/>
        </w:rPr>
        <w:t>ci</w:t>
      </w:r>
      <w:r w:rsidRPr="0042778E">
        <w:rPr>
          <w:rFonts w:asciiTheme="majorHAnsi" w:hAnsiTheme="majorHAnsi" w:cs="Arial"/>
        </w:rPr>
        <w:t xml:space="preserve"> składania ofert częściowych.</w:t>
      </w:r>
    </w:p>
    <w:p w:rsidR="004134E2" w:rsidRPr="0042778E" w:rsidRDefault="004134E2" w:rsidP="005C45F5">
      <w:pPr>
        <w:numPr>
          <w:ilvl w:val="0"/>
          <w:numId w:val="11"/>
        </w:numPr>
        <w:spacing w:line="360" w:lineRule="auto"/>
        <w:ind w:left="284" w:hanging="284"/>
        <w:jc w:val="both"/>
        <w:rPr>
          <w:rFonts w:asciiTheme="majorHAnsi" w:hAnsiTheme="majorHAnsi" w:cs="Arial"/>
        </w:rPr>
      </w:pPr>
      <w:r w:rsidRPr="0042778E">
        <w:rPr>
          <w:rFonts w:asciiTheme="majorHAnsi" w:hAnsiTheme="majorHAnsi" w:cs="Arial"/>
        </w:rPr>
        <w:t xml:space="preserve">Zamawiający nie dopuszcza możliwości dokonania przedpłaty. </w:t>
      </w:r>
    </w:p>
    <w:p w:rsidR="004134E2" w:rsidRPr="0042778E" w:rsidRDefault="004134E2" w:rsidP="005C45F5">
      <w:pPr>
        <w:numPr>
          <w:ilvl w:val="0"/>
          <w:numId w:val="11"/>
        </w:numPr>
        <w:spacing w:line="360" w:lineRule="auto"/>
        <w:ind w:left="284" w:hanging="284"/>
        <w:jc w:val="both"/>
        <w:rPr>
          <w:rFonts w:asciiTheme="majorHAnsi" w:hAnsiTheme="majorHAnsi" w:cs="Arial"/>
        </w:rPr>
      </w:pPr>
      <w:r w:rsidRPr="0042778E">
        <w:rPr>
          <w:rFonts w:asciiTheme="majorHAnsi" w:hAnsiTheme="majorHAnsi" w:cs="Arial"/>
        </w:rPr>
        <w:t>Koszty opracowania i dostarczenia oferty oraz uczestnictwa w przetargu obciążają wyłącznie   Wykonawcę.</w:t>
      </w:r>
    </w:p>
    <w:p w:rsidR="004134E2" w:rsidRPr="0042778E" w:rsidRDefault="004134E2" w:rsidP="005C45F5">
      <w:pPr>
        <w:numPr>
          <w:ilvl w:val="0"/>
          <w:numId w:val="11"/>
        </w:numPr>
        <w:spacing w:line="360" w:lineRule="auto"/>
        <w:ind w:left="284" w:hanging="284"/>
        <w:jc w:val="both"/>
        <w:rPr>
          <w:rFonts w:asciiTheme="majorHAnsi" w:hAnsiTheme="majorHAnsi" w:cs="Arial"/>
        </w:rPr>
      </w:pPr>
      <w:r w:rsidRPr="0042778E">
        <w:rPr>
          <w:rFonts w:asciiTheme="majorHAnsi" w:hAnsiTheme="majorHAnsi" w:cs="Arial"/>
        </w:rPr>
        <w:t>Rozliczenia dokonywane będą tylko w złotych polskich.</w:t>
      </w:r>
    </w:p>
    <w:p w:rsidR="004134E2" w:rsidRPr="0042778E" w:rsidRDefault="004134E2" w:rsidP="005C45F5">
      <w:pPr>
        <w:numPr>
          <w:ilvl w:val="0"/>
          <w:numId w:val="11"/>
        </w:numPr>
        <w:spacing w:line="360" w:lineRule="auto"/>
        <w:ind w:left="284" w:hanging="284"/>
        <w:jc w:val="both"/>
        <w:rPr>
          <w:rFonts w:asciiTheme="majorHAnsi" w:hAnsiTheme="majorHAnsi" w:cs="Arial"/>
        </w:rPr>
      </w:pPr>
      <w:r w:rsidRPr="0042778E">
        <w:rPr>
          <w:rFonts w:asciiTheme="majorHAnsi" w:hAnsiTheme="majorHAnsi" w:cs="Arial"/>
        </w:rPr>
        <w:t xml:space="preserve">Zamawiający udostępnia SIWZ na stronie internetowej </w:t>
      </w:r>
      <w:hyperlink r:id="rId12" w:history="1">
        <w:r w:rsidR="005C2AC7" w:rsidRPr="0042778E">
          <w:rPr>
            <w:rStyle w:val="Hipercze"/>
            <w:rFonts w:asciiTheme="majorHAnsi" w:hAnsiTheme="majorHAnsi" w:cs="Arial"/>
          </w:rPr>
          <w:t>www.ug.edu.pl</w:t>
        </w:r>
      </w:hyperlink>
      <w:r w:rsidRPr="0042778E">
        <w:rPr>
          <w:rFonts w:asciiTheme="majorHAnsi" w:hAnsiTheme="majorHAnsi" w:cs="Arial"/>
        </w:rPr>
        <w:t xml:space="preserve"> od dnia zamieszczenia ogłoszenia o zamówieniu w </w:t>
      </w:r>
      <w:r w:rsidR="005B12D7" w:rsidRPr="0042778E">
        <w:rPr>
          <w:rFonts w:asciiTheme="majorHAnsi" w:hAnsiTheme="majorHAnsi" w:cs="Arial"/>
        </w:rPr>
        <w:t xml:space="preserve"> </w:t>
      </w:r>
      <w:r w:rsidR="00AD7322" w:rsidRPr="0042778E">
        <w:rPr>
          <w:rFonts w:asciiTheme="majorHAnsi" w:hAnsiTheme="majorHAnsi" w:cs="Arial"/>
        </w:rPr>
        <w:t>Biuletynie Zamówień Publicznych</w:t>
      </w:r>
      <w:r w:rsidRPr="0042778E">
        <w:rPr>
          <w:rFonts w:asciiTheme="majorHAnsi" w:hAnsiTheme="majorHAnsi" w:cs="Arial"/>
        </w:rPr>
        <w:t xml:space="preserve"> do upływu terminu składania ofert.</w:t>
      </w:r>
    </w:p>
    <w:p w:rsidR="004134E2" w:rsidRPr="0042778E" w:rsidRDefault="004134E2" w:rsidP="005C45F5">
      <w:pPr>
        <w:numPr>
          <w:ilvl w:val="0"/>
          <w:numId w:val="11"/>
        </w:numPr>
        <w:tabs>
          <w:tab w:val="left" w:pos="284"/>
        </w:tabs>
        <w:spacing w:line="360" w:lineRule="auto"/>
        <w:ind w:left="284" w:hanging="426"/>
        <w:jc w:val="both"/>
        <w:rPr>
          <w:rFonts w:asciiTheme="majorHAnsi" w:hAnsiTheme="majorHAnsi" w:cs="Arial"/>
        </w:rPr>
      </w:pPr>
      <w:r w:rsidRPr="0042778E">
        <w:rPr>
          <w:rFonts w:asciiTheme="majorHAnsi" w:hAnsiTheme="majorHAnsi" w:cs="Arial"/>
        </w:rPr>
        <w:t xml:space="preserve">SIWZ w formie papierowej na wniosek Wykonawcy przekazuje się odpłatnie (10 groszy za stronę + koszty przesyłki – listem poleconym za zwrotnym potwierdzeniem odbioru) – art. 42 ust 2 ustawy. </w:t>
      </w:r>
    </w:p>
    <w:p w:rsidR="004134E2" w:rsidRPr="0042778E" w:rsidRDefault="004134E2" w:rsidP="005C45F5">
      <w:pPr>
        <w:numPr>
          <w:ilvl w:val="0"/>
          <w:numId w:val="11"/>
        </w:numPr>
        <w:tabs>
          <w:tab w:val="left" w:pos="284"/>
        </w:tabs>
        <w:spacing w:line="360" w:lineRule="auto"/>
        <w:ind w:left="284" w:hanging="426"/>
        <w:jc w:val="both"/>
        <w:rPr>
          <w:rFonts w:asciiTheme="majorHAnsi" w:hAnsiTheme="majorHAnsi" w:cs="Arial"/>
        </w:rPr>
      </w:pPr>
      <w:r w:rsidRPr="0042778E">
        <w:rPr>
          <w:rFonts w:asciiTheme="majorHAnsi" w:hAnsiTheme="majorHAnsi" w:cs="Arial"/>
        </w:rPr>
        <w:t>Zamawiający w szczególnie uzasadnionych przypadkach może w każdym  czasie, przed upływem  terminu do składania ofert, zmienić treść SIWZ. Dokonaną zmianę Zamawiający przekazuje niezwłocznie wszystkim Wykonawcom, którym przekazano SIWZ oraz zamieści na stronie internetowej Zamawiającego.</w:t>
      </w:r>
    </w:p>
    <w:p w:rsidR="00462789" w:rsidRPr="0042778E" w:rsidRDefault="00462789" w:rsidP="005C45F5">
      <w:pPr>
        <w:numPr>
          <w:ilvl w:val="0"/>
          <w:numId w:val="11"/>
        </w:numPr>
        <w:tabs>
          <w:tab w:val="left" w:pos="284"/>
        </w:tabs>
        <w:spacing w:line="360" w:lineRule="auto"/>
        <w:ind w:left="284" w:hanging="426"/>
        <w:jc w:val="both"/>
        <w:rPr>
          <w:rFonts w:asciiTheme="majorHAnsi" w:hAnsiTheme="majorHAnsi" w:cs="Arial"/>
          <w:b/>
        </w:rPr>
      </w:pPr>
      <w:r w:rsidRPr="0042778E">
        <w:rPr>
          <w:rFonts w:asciiTheme="majorHAnsi" w:hAnsiTheme="majorHAnsi" w:cs="Arial"/>
        </w:rPr>
        <w:t xml:space="preserve">Jeżeli zmiana treści SIWZ prowadzi do zmiany treści ogłoszenia o zamówieniu, Zamawiający przekazuje </w:t>
      </w:r>
      <w:r w:rsidR="00AD7322" w:rsidRPr="0042778E">
        <w:rPr>
          <w:rFonts w:asciiTheme="majorHAnsi" w:hAnsiTheme="majorHAnsi" w:cs="Arial"/>
        </w:rPr>
        <w:t>Biuletynowi Zamówień Publicznych</w:t>
      </w:r>
      <w:r w:rsidRPr="0042778E">
        <w:rPr>
          <w:rFonts w:asciiTheme="majorHAnsi" w:hAnsiTheme="majorHAnsi" w:cs="Arial"/>
        </w:rPr>
        <w:t xml:space="preserve"> ogłoszenie </w:t>
      </w:r>
      <w:r w:rsidR="00AD7322" w:rsidRPr="0042778E">
        <w:rPr>
          <w:rFonts w:asciiTheme="majorHAnsi" w:hAnsiTheme="majorHAnsi" w:cs="Arial"/>
        </w:rPr>
        <w:t>o zmianie ogłoszenia</w:t>
      </w:r>
      <w:r w:rsidRPr="0042778E">
        <w:rPr>
          <w:rFonts w:asciiTheme="majorHAnsi" w:hAnsiTheme="majorHAnsi" w:cs="Arial"/>
        </w:rPr>
        <w:t>.</w:t>
      </w:r>
    </w:p>
    <w:p w:rsidR="004134E2" w:rsidRPr="0042778E" w:rsidRDefault="004134E2" w:rsidP="005C45F5">
      <w:pPr>
        <w:numPr>
          <w:ilvl w:val="0"/>
          <w:numId w:val="11"/>
        </w:numPr>
        <w:tabs>
          <w:tab w:val="left" w:pos="284"/>
        </w:tabs>
        <w:spacing w:line="360" w:lineRule="auto"/>
        <w:ind w:left="284" w:hanging="426"/>
        <w:jc w:val="both"/>
        <w:rPr>
          <w:rFonts w:asciiTheme="majorHAnsi" w:hAnsiTheme="majorHAnsi" w:cs="Arial"/>
          <w:b/>
          <w:bCs/>
        </w:rPr>
      </w:pPr>
      <w:r w:rsidRPr="0042778E">
        <w:rPr>
          <w:rFonts w:asciiTheme="majorHAnsi" w:hAnsiTheme="majorHAnsi" w:cs="Arial"/>
        </w:rPr>
        <w:t>Jeżeli w wyniku zmiany treści SIWZ nieprowadzące</w:t>
      </w:r>
      <w:r w:rsidR="00F8714F" w:rsidRPr="0042778E">
        <w:rPr>
          <w:rFonts w:asciiTheme="majorHAnsi" w:hAnsiTheme="majorHAnsi" w:cs="Arial"/>
        </w:rPr>
        <w:t>j do zmiany treści ogłoszenia o </w:t>
      </w:r>
      <w:r w:rsidRPr="0042778E">
        <w:rPr>
          <w:rFonts w:asciiTheme="majorHAnsi" w:hAnsiTheme="majorHAnsi" w:cs="Arial"/>
        </w:rPr>
        <w:t xml:space="preserve">zamówieniu jest niezbędny dodatkowy czas na wprowadzenie zmian w ofertach, Zamawiający przedłuży termin składania ofert. </w:t>
      </w:r>
    </w:p>
    <w:p w:rsidR="004134E2" w:rsidRPr="0042778E" w:rsidRDefault="004134E2" w:rsidP="005C45F5">
      <w:pPr>
        <w:numPr>
          <w:ilvl w:val="0"/>
          <w:numId w:val="11"/>
        </w:numPr>
        <w:tabs>
          <w:tab w:val="left" w:pos="284"/>
        </w:tabs>
        <w:spacing w:line="360" w:lineRule="auto"/>
        <w:ind w:left="284" w:hanging="426"/>
        <w:jc w:val="both"/>
        <w:rPr>
          <w:rFonts w:asciiTheme="majorHAnsi" w:hAnsiTheme="majorHAnsi" w:cs="Arial"/>
          <w:b/>
          <w:bCs/>
        </w:rPr>
      </w:pPr>
      <w:r w:rsidRPr="0042778E">
        <w:rPr>
          <w:rFonts w:asciiTheme="majorHAnsi" w:hAnsiTheme="majorHAnsi" w:cs="Arial"/>
        </w:rPr>
        <w:t>O przedłużeniu terminu składania  ofert Zamawiający niezwłocznie zamieści informację na stronie internetowej  Zamawiającego - art. 38 ust. 6 ustawy.</w:t>
      </w:r>
    </w:p>
    <w:p w:rsidR="004134E2" w:rsidRPr="0042778E" w:rsidRDefault="004134E2" w:rsidP="005C45F5">
      <w:pPr>
        <w:numPr>
          <w:ilvl w:val="0"/>
          <w:numId w:val="11"/>
        </w:numPr>
        <w:tabs>
          <w:tab w:val="left" w:pos="284"/>
        </w:tabs>
        <w:spacing w:line="360" w:lineRule="auto"/>
        <w:ind w:left="284" w:hanging="426"/>
        <w:jc w:val="both"/>
        <w:rPr>
          <w:rFonts w:asciiTheme="majorHAnsi" w:hAnsiTheme="majorHAnsi" w:cs="Arial"/>
        </w:rPr>
      </w:pPr>
      <w:r w:rsidRPr="0042778E">
        <w:rPr>
          <w:rFonts w:asciiTheme="majorHAnsi" w:hAnsiTheme="majorHAnsi" w:cs="Arial"/>
        </w:rPr>
        <w:t xml:space="preserve">Zgodnie z zapisem art. 8 ustawy </w:t>
      </w:r>
      <w:proofErr w:type="spellStart"/>
      <w:r w:rsidRPr="0042778E">
        <w:rPr>
          <w:rFonts w:asciiTheme="majorHAnsi" w:hAnsiTheme="majorHAnsi" w:cs="Arial"/>
        </w:rPr>
        <w:t>Pzp</w:t>
      </w:r>
      <w:proofErr w:type="spellEnd"/>
      <w:r w:rsidRPr="0042778E">
        <w:rPr>
          <w:rFonts w:asciiTheme="majorHAnsi" w:hAnsiTheme="majorHAnsi" w:cs="Arial"/>
        </w:rPr>
        <w:t xml:space="preserve"> oraz regulacją ustawy o dostępie do informacji publicznej postępowanie o udzielenie zamówienia publicznego jest jawne. Zamawiający może ograniczyć dostęp do informacji związanych z postępowaniem tylko w przypadkach określonych  w ustawie.</w:t>
      </w:r>
    </w:p>
    <w:p w:rsidR="00AB5159" w:rsidRPr="0042778E" w:rsidRDefault="00AB5159" w:rsidP="000837C0">
      <w:pPr>
        <w:tabs>
          <w:tab w:val="left" w:pos="284"/>
        </w:tabs>
        <w:spacing w:line="360" w:lineRule="auto"/>
        <w:ind w:left="-142"/>
        <w:jc w:val="both"/>
        <w:rPr>
          <w:rFonts w:asciiTheme="majorHAnsi" w:hAnsiTheme="majorHAnsi" w:cs="Arial"/>
        </w:rPr>
      </w:pPr>
    </w:p>
    <w:p w:rsidR="005C45F5" w:rsidRPr="0042778E" w:rsidRDefault="005C45F5" w:rsidP="000837C0">
      <w:pPr>
        <w:tabs>
          <w:tab w:val="left" w:pos="284"/>
        </w:tabs>
        <w:spacing w:line="360" w:lineRule="auto"/>
        <w:ind w:left="-142"/>
        <w:jc w:val="both"/>
        <w:rPr>
          <w:rFonts w:asciiTheme="majorHAnsi" w:hAnsiTheme="majorHAnsi" w:cs="Arial"/>
        </w:rPr>
      </w:pPr>
    </w:p>
    <w:p w:rsidR="004134E2" w:rsidRPr="0042778E" w:rsidRDefault="004134E2" w:rsidP="000837C0">
      <w:pPr>
        <w:pStyle w:val="Nagwek1"/>
        <w:spacing w:line="360" w:lineRule="auto"/>
        <w:rPr>
          <w:rFonts w:asciiTheme="majorHAnsi" w:hAnsiTheme="majorHAnsi"/>
          <w:sz w:val="22"/>
          <w:szCs w:val="22"/>
        </w:rPr>
      </w:pPr>
      <w:bookmarkStart w:id="25" w:name="_Toc389551436"/>
      <w:r w:rsidRPr="0042778E">
        <w:rPr>
          <w:rFonts w:asciiTheme="majorHAnsi" w:hAnsiTheme="majorHAnsi"/>
          <w:sz w:val="22"/>
          <w:szCs w:val="22"/>
        </w:rPr>
        <w:lastRenderedPageBreak/>
        <w:t>XX</w:t>
      </w:r>
      <w:r w:rsidR="00F8714F" w:rsidRPr="0042778E">
        <w:rPr>
          <w:rFonts w:asciiTheme="majorHAnsi" w:hAnsiTheme="majorHAnsi"/>
          <w:sz w:val="22"/>
          <w:szCs w:val="22"/>
        </w:rPr>
        <w:t>.</w:t>
      </w:r>
      <w:r w:rsidRPr="0042778E">
        <w:rPr>
          <w:rFonts w:asciiTheme="majorHAnsi" w:hAnsiTheme="majorHAnsi"/>
          <w:sz w:val="22"/>
          <w:szCs w:val="22"/>
        </w:rPr>
        <w:t xml:space="preserve"> Środki ochrony prawnej</w:t>
      </w:r>
      <w:bookmarkEnd w:id="25"/>
    </w:p>
    <w:p w:rsidR="00AB5159" w:rsidRPr="0042778E" w:rsidRDefault="00AB5159" w:rsidP="000837C0">
      <w:pPr>
        <w:tabs>
          <w:tab w:val="left" w:pos="709"/>
        </w:tabs>
        <w:spacing w:line="360" w:lineRule="auto"/>
        <w:jc w:val="both"/>
        <w:rPr>
          <w:rFonts w:asciiTheme="majorHAnsi" w:hAnsiTheme="majorHAnsi" w:cs="Arial"/>
        </w:rPr>
      </w:pPr>
      <w:bookmarkStart w:id="26" w:name="_Toc389551437"/>
    </w:p>
    <w:p w:rsidR="000008F0" w:rsidRPr="0042778E" w:rsidRDefault="000008F0" w:rsidP="005C45F5">
      <w:pPr>
        <w:numPr>
          <w:ilvl w:val="0"/>
          <w:numId w:val="33"/>
        </w:numPr>
        <w:tabs>
          <w:tab w:val="left" w:pos="709"/>
        </w:tabs>
        <w:spacing w:line="360" w:lineRule="auto"/>
        <w:jc w:val="both"/>
        <w:rPr>
          <w:rFonts w:asciiTheme="majorHAnsi" w:hAnsiTheme="majorHAnsi" w:cs="Arial"/>
        </w:rPr>
      </w:pPr>
      <w:r w:rsidRPr="0042778E">
        <w:rPr>
          <w:rFonts w:asciiTheme="majorHAnsi" w:hAnsiTheme="majorHAnsi" w:cs="Arial"/>
        </w:rPr>
        <w:t>Wykonawcom w toku postępowania przysługują środki ochrony prawnej wymienione w Dziale VI ustawy (art. 179 - 198).</w:t>
      </w:r>
    </w:p>
    <w:p w:rsidR="000008F0" w:rsidRPr="0042778E" w:rsidRDefault="000008F0" w:rsidP="005C45F5">
      <w:pPr>
        <w:numPr>
          <w:ilvl w:val="0"/>
          <w:numId w:val="33"/>
        </w:numPr>
        <w:tabs>
          <w:tab w:val="left" w:pos="709"/>
        </w:tabs>
        <w:spacing w:line="360" w:lineRule="auto"/>
        <w:jc w:val="both"/>
        <w:rPr>
          <w:rFonts w:asciiTheme="majorHAnsi" w:hAnsiTheme="majorHAnsi" w:cs="Arial"/>
        </w:rPr>
      </w:pPr>
      <w:r w:rsidRPr="0042778E">
        <w:rPr>
          <w:rFonts w:asciiTheme="majorHAnsi" w:hAnsiTheme="majorHAnsi" w:cs="Arial"/>
        </w:rPr>
        <w:t>Odwołanie przysługuje od niezgodnej z przepisami ustawy czynności Zamawiającego  podjętej w postępowaniu o udzielenie zamówienia publicznego lub zaniechania czynności, do której Zamawiający jest zobowiązany na podstawie art. 180 ust.  2  ustawy.</w:t>
      </w:r>
    </w:p>
    <w:p w:rsidR="000008F0" w:rsidRPr="0042778E" w:rsidRDefault="000008F0" w:rsidP="005C45F5">
      <w:pPr>
        <w:numPr>
          <w:ilvl w:val="0"/>
          <w:numId w:val="33"/>
        </w:numPr>
        <w:tabs>
          <w:tab w:val="left" w:pos="709"/>
        </w:tabs>
        <w:spacing w:line="360" w:lineRule="auto"/>
        <w:jc w:val="both"/>
        <w:rPr>
          <w:rFonts w:asciiTheme="majorHAnsi" w:hAnsiTheme="majorHAnsi" w:cs="Arial"/>
        </w:rPr>
      </w:pPr>
      <w:r w:rsidRPr="0042778E">
        <w:rPr>
          <w:rFonts w:asciiTheme="majorHAnsi" w:hAnsiTheme="majorHAnsi" w:cs="Arial"/>
        </w:rPr>
        <w:t>Odwołanie przysługuje wobec:</w:t>
      </w:r>
    </w:p>
    <w:p w:rsidR="000008F0" w:rsidRPr="0042778E" w:rsidRDefault="000008F0" w:rsidP="005C45F5">
      <w:pPr>
        <w:pStyle w:val="Akapitzlist"/>
        <w:numPr>
          <w:ilvl w:val="0"/>
          <w:numId w:val="34"/>
        </w:numPr>
        <w:tabs>
          <w:tab w:val="left" w:pos="709"/>
        </w:tabs>
        <w:spacing w:line="360" w:lineRule="auto"/>
        <w:jc w:val="both"/>
        <w:rPr>
          <w:rFonts w:asciiTheme="majorHAnsi" w:hAnsiTheme="majorHAnsi" w:cs="Arial"/>
        </w:rPr>
      </w:pPr>
      <w:r w:rsidRPr="0042778E">
        <w:rPr>
          <w:rFonts w:asciiTheme="majorHAnsi" w:hAnsiTheme="majorHAnsi" w:cs="Arial"/>
        </w:rPr>
        <w:t>opisu sposobu dokonywania oceny spełniania warunków udziału w postępowaniu,</w:t>
      </w:r>
    </w:p>
    <w:p w:rsidR="000008F0" w:rsidRPr="0042778E" w:rsidRDefault="000008F0" w:rsidP="005C45F5">
      <w:pPr>
        <w:pStyle w:val="Akapitzlist"/>
        <w:numPr>
          <w:ilvl w:val="0"/>
          <w:numId w:val="34"/>
        </w:numPr>
        <w:tabs>
          <w:tab w:val="left" w:pos="709"/>
        </w:tabs>
        <w:spacing w:line="360" w:lineRule="auto"/>
        <w:jc w:val="both"/>
        <w:rPr>
          <w:rFonts w:asciiTheme="majorHAnsi" w:hAnsiTheme="majorHAnsi" w:cs="Arial"/>
        </w:rPr>
      </w:pPr>
      <w:r w:rsidRPr="0042778E">
        <w:rPr>
          <w:rFonts w:asciiTheme="majorHAnsi" w:hAnsiTheme="majorHAnsi" w:cs="Arial"/>
        </w:rPr>
        <w:t xml:space="preserve">wykluczenia odwołującego z postępowania z postępowania  o udzielenie zamówienia, </w:t>
      </w:r>
    </w:p>
    <w:p w:rsidR="000008F0" w:rsidRPr="0042778E" w:rsidRDefault="000008F0" w:rsidP="005C45F5">
      <w:pPr>
        <w:pStyle w:val="Akapitzlist"/>
        <w:numPr>
          <w:ilvl w:val="0"/>
          <w:numId w:val="34"/>
        </w:numPr>
        <w:tabs>
          <w:tab w:val="left" w:pos="709"/>
        </w:tabs>
        <w:spacing w:line="360" w:lineRule="auto"/>
        <w:jc w:val="both"/>
        <w:rPr>
          <w:rFonts w:asciiTheme="majorHAnsi" w:hAnsiTheme="majorHAnsi" w:cs="Arial"/>
        </w:rPr>
      </w:pPr>
      <w:r w:rsidRPr="0042778E">
        <w:rPr>
          <w:rFonts w:asciiTheme="majorHAnsi" w:hAnsiTheme="majorHAnsi" w:cs="Arial"/>
        </w:rPr>
        <w:t>odrzucenia oferty odwołującego.</w:t>
      </w:r>
    </w:p>
    <w:p w:rsidR="000008F0" w:rsidRPr="0042778E" w:rsidRDefault="000008F0" w:rsidP="005C45F5">
      <w:pPr>
        <w:numPr>
          <w:ilvl w:val="0"/>
          <w:numId w:val="33"/>
        </w:numPr>
        <w:tabs>
          <w:tab w:val="left" w:pos="709"/>
        </w:tabs>
        <w:spacing w:line="360" w:lineRule="auto"/>
        <w:jc w:val="both"/>
        <w:rPr>
          <w:rFonts w:asciiTheme="majorHAnsi" w:hAnsiTheme="majorHAnsi" w:cs="Arial"/>
        </w:rPr>
      </w:pPr>
      <w:r w:rsidRPr="0042778E">
        <w:rPr>
          <w:rFonts w:asciiTheme="majorHAnsi" w:hAnsiTheme="majorHAnsi"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008F0" w:rsidRPr="0042778E" w:rsidRDefault="000008F0" w:rsidP="005C45F5">
      <w:pPr>
        <w:numPr>
          <w:ilvl w:val="0"/>
          <w:numId w:val="33"/>
        </w:numPr>
        <w:tabs>
          <w:tab w:val="left" w:pos="709"/>
        </w:tabs>
        <w:spacing w:line="360" w:lineRule="auto"/>
        <w:jc w:val="both"/>
        <w:rPr>
          <w:rFonts w:asciiTheme="majorHAnsi" w:hAnsiTheme="majorHAnsi" w:cs="Arial"/>
        </w:rPr>
      </w:pPr>
      <w:r w:rsidRPr="0042778E">
        <w:rPr>
          <w:rFonts w:asciiTheme="majorHAnsi" w:hAnsiTheme="majorHAnsi" w:cs="Arial"/>
        </w:rPr>
        <w:t>Odwołanie wnosi się do Prezesa  Izby w formie pisemnej albo elektronicznej opatrzonej bezpiecznym podpisem elektronicznym.</w:t>
      </w:r>
    </w:p>
    <w:p w:rsidR="000008F0" w:rsidRPr="0042778E" w:rsidRDefault="000008F0" w:rsidP="005C45F5">
      <w:pPr>
        <w:numPr>
          <w:ilvl w:val="0"/>
          <w:numId w:val="33"/>
        </w:numPr>
        <w:tabs>
          <w:tab w:val="left" w:pos="709"/>
        </w:tabs>
        <w:spacing w:line="360" w:lineRule="auto"/>
        <w:jc w:val="both"/>
        <w:rPr>
          <w:rFonts w:asciiTheme="majorHAnsi" w:hAnsiTheme="majorHAnsi" w:cs="Arial"/>
        </w:rPr>
      </w:pPr>
      <w:r w:rsidRPr="0042778E">
        <w:rPr>
          <w:rFonts w:asciiTheme="majorHAnsi" w:hAnsiTheme="majorHAnsi" w:cs="Arial"/>
        </w:rPr>
        <w:t>Odwołujący przesyła kopię odwołania Zamawiającemu  przed upływem terminu do wniesienia odwołania w taki sposób, aby mógł się on zapoznać z jego treścią przed upływem tego terminu do wniesienia odwołania.</w:t>
      </w:r>
    </w:p>
    <w:p w:rsidR="000008F0" w:rsidRPr="0042778E" w:rsidRDefault="000008F0" w:rsidP="005C45F5">
      <w:pPr>
        <w:numPr>
          <w:ilvl w:val="0"/>
          <w:numId w:val="33"/>
        </w:numPr>
        <w:tabs>
          <w:tab w:val="left" w:pos="709"/>
        </w:tabs>
        <w:spacing w:line="360" w:lineRule="auto"/>
        <w:jc w:val="both"/>
        <w:rPr>
          <w:rFonts w:asciiTheme="majorHAnsi" w:hAnsiTheme="majorHAnsi" w:cs="Arial"/>
        </w:rPr>
      </w:pPr>
      <w:r w:rsidRPr="0042778E">
        <w:rPr>
          <w:rFonts w:asciiTheme="majorHAnsi" w:hAnsiTheme="majorHAnsi" w:cs="Arial"/>
        </w:rPr>
        <w:t>Wykonawca może w terminie przewidzianym  do wniesienia odwołania poinformować Zamawiającego o niezgodnej z przepisami ustawy czynności podjętej przez niego  lub zaniechania czynności, do której jest on zobowiązany  na podstawie ustawy, na które nie przysługuje odwołanie na podstawie art. 180 ust. 2 ustawy.</w:t>
      </w:r>
    </w:p>
    <w:p w:rsidR="000008F0" w:rsidRPr="0042778E" w:rsidRDefault="000837C0" w:rsidP="000837C0">
      <w:pPr>
        <w:tabs>
          <w:tab w:val="left" w:pos="709"/>
        </w:tabs>
        <w:spacing w:line="360" w:lineRule="auto"/>
        <w:rPr>
          <w:rFonts w:asciiTheme="majorHAnsi" w:hAnsiTheme="majorHAnsi"/>
        </w:rPr>
      </w:pPr>
      <w:r w:rsidRPr="0042778E">
        <w:rPr>
          <w:rFonts w:asciiTheme="majorHAnsi" w:hAnsiTheme="majorHAnsi"/>
        </w:rPr>
        <w:tab/>
      </w:r>
    </w:p>
    <w:p w:rsidR="004134E2" w:rsidRPr="0042778E" w:rsidRDefault="000008F0" w:rsidP="000837C0">
      <w:pPr>
        <w:pStyle w:val="Nagwek1"/>
        <w:spacing w:line="360" w:lineRule="auto"/>
        <w:rPr>
          <w:rFonts w:asciiTheme="majorHAnsi" w:hAnsiTheme="majorHAnsi"/>
          <w:sz w:val="22"/>
          <w:szCs w:val="22"/>
        </w:rPr>
      </w:pPr>
      <w:r w:rsidRPr="0042778E">
        <w:rPr>
          <w:rFonts w:asciiTheme="majorHAnsi" w:hAnsiTheme="majorHAnsi"/>
          <w:sz w:val="22"/>
          <w:szCs w:val="22"/>
        </w:rPr>
        <w:t xml:space="preserve"> </w:t>
      </w:r>
      <w:r w:rsidR="004134E2" w:rsidRPr="0042778E">
        <w:rPr>
          <w:rFonts w:asciiTheme="majorHAnsi" w:hAnsiTheme="majorHAnsi"/>
          <w:sz w:val="22"/>
          <w:szCs w:val="22"/>
        </w:rPr>
        <w:t>XXI Załączniki do SIWZ</w:t>
      </w:r>
      <w:bookmarkEnd w:id="26"/>
    </w:p>
    <w:p w:rsidR="004134E2" w:rsidRPr="0042778E" w:rsidRDefault="004134E2" w:rsidP="000837C0">
      <w:pPr>
        <w:spacing w:line="360" w:lineRule="auto"/>
        <w:ind w:left="60"/>
        <w:jc w:val="both"/>
        <w:rPr>
          <w:rFonts w:asciiTheme="majorHAnsi" w:hAnsiTheme="majorHAnsi" w:cs="Arial"/>
          <w:b/>
          <w:bCs/>
          <w:color w:val="000000"/>
          <w:u w:val="single"/>
        </w:rPr>
      </w:pPr>
    </w:p>
    <w:p w:rsidR="004134E2" w:rsidRPr="0042778E" w:rsidRDefault="004134E2" w:rsidP="000837C0">
      <w:pPr>
        <w:spacing w:line="360" w:lineRule="auto"/>
        <w:ind w:left="709" w:hanging="709"/>
        <w:jc w:val="both"/>
        <w:rPr>
          <w:rFonts w:asciiTheme="majorHAnsi" w:hAnsiTheme="majorHAnsi" w:cs="Arial"/>
        </w:rPr>
      </w:pPr>
      <w:r w:rsidRPr="0042778E">
        <w:rPr>
          <w:rFonts w:asciiTheme="majorHAnsi" w:hAnsiTheme="majorHAnsi" w:cs="Arial"/>
        </w:rPr>
        <w:t xml:space="preserve">Załącznik nr 1 do SIWZ – formularz oferty </w:t>
      </w:r>
    </w:p>
    <w:p w:rsidR="004134E2" w:rsidRPr="0042778E" w:rsidRDefault="004134E2" w:rsidP="000837C0">
      <w:pPr>
        <w:spacing w:line="360" w:lineRule="auto"/>
        <w:ind w:left="709" w:hanging="709"/>
        <w:jc w:val="both"/>
        <w:rPr>
          <w:rFonts w:asciiTheme="majorHAnsi" w:hAnsiTheme="majorHAnsi" w:cs="Arial"/>
        </w:rPr>
      </w:pPr>
      <w:r w:rsidRPr="0042778E">
        <w:rPr>
          <w:rFonts w:asciiTheme="majorHAnsi" w:hAnsiTheme="majorHAnsi" w:cs="Arial"/>
        </w:rPr>
        <w:t xml:space="preserve">Załącznik nr </w:t>
      </w:r>
      <w:r w:rsidR="00DD3D1E" w:rsidRPr="0042778E">
        <w:rPr>
          <w:rFonts w:asciiTheme="majorHAnsi" w:hAnsiTheme="majorHAnsi" w:cs="Arial"/>
        </w:rPr>
        <w:t>2</w:t>
      </w:r>
      <w:r w:rsidRPr="0042778E">
        <w:rPr>
          <w:rFonts w:asciiTheme="majorHAnsi" w:hAnsiTheme="majorHAnsi" w:cs="Arial"/>
        </w:rPr>
        <w:t xml:space="preserve"> do SIWZ – oświadczenie z art. 22 ust. 1 ustawy</w:t>
      </w:r>
    </w:p>
    <w:p w:rsidR="004134E2" w:rsidRPr="0042778E" w:rsidRDefault="004134E2" w:rsidP="000837C0">
      <w:pPr>
        <w:spacing w:line="360" w:lineRule="auto"/>
        <w:ind w:left="709" w:hanging="709"/>
        <w:jc w:val="both"/>
        <w:rPr>
          <w:rFonts w:asciiTheme="majorHAnsi" w:hAnsiTheme="majorHAnsi" w:cs="Arial"/>
        </w:rPr>
      </w:pPr>
      <w:r w:rsidRPr="0042778E">
        <w:rPr>
          <w:rFonts w:asciiTheme="majorHAnsi" w:hAnsiTheme="majorHAnsi" w:cs="Arial"/>
        </w:rPr>
        <w:t xml:space="preserve">Załącznik nr </w:t>
      </w:r>
      <w:r w:rsidR="00DD3D1E" w:rsidRPr="0042778E">
        <w:rPr>
          <w:rFonts w:asciiTheme="majorHAnsi" w:hAnsiTheme="majorHAnsi" w:cs="Arial"/>
        </w:rPr>
        <w:t>3</w:t>
      </w:r>
      <w:r w:rsidRPr="0042778E">
        <w:rPr>
          <w:rFonts w:asciiTheme="majorHAnsi" w:hAnsiTheme="majorHAnsi" w:cs="Arial"/>
        </w:rPr>
        <w:t xml:space="preserve"> do SIWZ – oświadczenie z art. 24 ustawy</w:t>
      </w:r>
    </w:p>
    <w:p w:rsidR="004134E2" w:rsidRPr="0042778E" w:rsidRDefault="004134E2" w:rsidP="000837C0">
      <w:pPr>
        <w:spacing w:line="360" w:lineRule="auto"/>
        <w:ind w:left="709" w:hanging="709"/>
        <w:jc w:val="both"/>
        <w:rPr>
          <w:rFonts w:asciiTheme="majorHAnsi" w:hAnsiTheme="majorHAnsi" w:cs="Arial"/>
        </w:rPr>
      </w:pPr>
      <w:r w:rsidRPr="0042778E">
        <w:rPr>
          <w:rFonts w:asciiTheme="majorHAnsi" w:hAnsiTheme="majorHAnsi" w:cs="Arial"/>
        </w:rPr>
        <w:lastRenderedPageBreak/>
        <w:t xml:space="preserve">Załącznik nr </w:t>
      </w:r>
      <w:r w:rsidR="00DD3D1E" w:rsidRPr="0042778E">
        <w:rPr>
          <w:rFonts w:asciiTheme="majorHAnsi" w:hAnsiTheme="majorHAnsi" w:cs="Arial"/>
        </w:rPr>
        <w:t>4</w:t>
      </w:r>
      <w:r w:rsidRPr="0042778E">
        <w:rPr>
          <w:rFonts w:asciiTheme="majorHAnsi" w:hAnsiTheme="majorHAnsi" w:cs="Arial"/>
        </w:rPr>
        <w:t xml:space="preserve"> do SIWZ – oświadczenie dotyczące grupy kapitałowej</w:t>
      </w:r>
    </w:p>
    <w:p w:rsidR="007214D7" w:rsidRPr="0042778E" w:rsidRDefault="007214D7" w:rsidP="000837C0">
      <w:pPr>
        <w:spacing w:line="360" w:lineRule="auto"/>
        <w:ind w:left="709" w:hanging="709"/>
        <w:jc w:val="both"/>
        <w:rPr>
          <w:rFonts w:asciiTheme="majorHAnsi" w:hAnsiTheme="majorHAnsi" w:cs="Arial"/>
        </w:rPr>
      </w:pPr>
      <w:r w:rsidRPr="0042778E">
        <w:rPr>
          <w:rFonts w:asciiTheme="majorHAnsi" w:hAnsiTheme="majorHAnsi" w:cs="Arial"/>
        </w:rPr>
        <w:t xml:space="preserve">Załącznik nr </w:t>
      </w:r>
      <w:r w:rsidR="00DD3D1E" w:rsidRPr="0042778E">
        <w:rPr>
          <w:rFonts w:asciiTheme="majorHAnsi" w:hAnsiTheme="majorHAnsi" w:cs="Arial"/>
        </w:rPr>
        <w:t>5</w:t>
      </w:r>
      <w:r w:rsidRPr="0042778E">
        <w:rPr>
          <w:rFonts w:asciiTheme="majorHAnsi" w:hAnsiTheme="majorHAnsi" w:cs="Arial"/>
        </w:rPr>
        <w:t xml:space="preserve"> do SIWZ -  podwykonawcy,</w:t>
      </w:r>
    </w:p>
    <w:p w:rsidR="007214D7" w:rsidRPr="0042778E" w:rsidRDefault="007214D7" w:rsidP="000837C0">
      <w:pPr>
        <w:spacing w:line="360" w:lineRule="auto"/>
        <w:ind w:left="709" w:hanging="709"/>
        <w:jc w:val="both"/>
        <w:rPr>
          <w:rFonts w:asciiTheme="majorHAnsi" w:hAnsiTheme="majorHAnsi" w:cs="Arial"/>
        </w:rPr>
      </w:pPr>
      <w:r w:rsidRPr="0042778E">
        <w:rPr>
          <w:rFonts w:asciiTheme="majorHAnsi" w:hAnsiTheme="majorHAnsi" w:cs="Arial"/>
        </w:rPr>
        <w:t xml:space="preserve">Załącznik nr </w:t>
      </w:r>
      <w:r w:rsidR="00DD3D1E" w:rsidRPr="0042778E">
        <w:rPr>
          <w:rFonts w:asciiTheme="majorHAnsi" w:hAnsiTheme="majorHAnsi" w:cs="Arial"/>
        </w:rPr>
        <w:t>6</w:t>
      </w:r>
      <w:r w:rsidRPr="0042778E">
        <w:rPr>
          <w:rFonts w:asciiTheme="majorHAnsi" w:hAnsiTheme="majorHAnsi" w:cs="Arial"/>
        </w:rPr>
        <w:t xml:space="preserve"> do SIWZ – projekt umowy</w:t>
      </w:r>
    </w:p>
    <w:p w:rsidR="003B0579" w:rsidRPr="0042778E" w:rsidRDefault="003B0579" w:rsidP="00FA46D4">
      <w:pPr>
        <w:spacing w:line="360" w:lineRule="auto"/>
        <w:rPr>
          <w:rFonts w:asciiTheme="majorHAnsi" w:hAnsiTheme="majorHAnsi"/>
        </w:rPr>
      </w:pPr>
    </w:p>
    <w:sectPr w:rsidR="003B0579" w:rsidRPr="0042778E" w:rsidSect="00591D8E">
      <w:headerReference w:type="default" r:id="rId13"/>
      <w:footerReference w:type="default" r:id="rId14"/>
      <w:pgSz w:w="11906" w:h="16838"/>
      <w:pgMar w:top="284" w:right="1843" w:bottom="425" w:left="1418"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2E6" w:rsidRDefault="003D32E6" w:rsidP="00245CEA">
      <w:pPr>
        <w:spacing w:line="240" w:lineRule="auto"/>
      </w:pPr>
      <w:r>
        <w:separator/>
      </w:r>
    </w:p>
  </w:endnote>
  <w:endnote w:type="continuationSeparator" w:id="0">
    <w:p w:rsidR="003D32E6" w:rsidRDefault="003D32E6" w:rsidP="00245C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2E6" w:rsidRDefault="003D32E6" w:rsidP="0072799D">
    <w:pPr>
      <w:pStyle w:val="Stopka"/>
      <w:rPr>
        <w:rFonts w:ascii="Cambria" w:eastAsia="Calibri" w:hAnsi="Cambria"/>
        <w:sz w:val="18"/>
        <w:szCs w:val="18"/>
      </w:rPr>
    </w:pPr>
  </w:p>
  <w:p w:rsidR="003D32E6" w:rsidRDefault="003D32E6" w:rsidP="0072799D">
    <w:pPr>
      <w:pStyle w:val="Stopka"/>
      <w:jc w:val="right"/>
      <w:rPr>
        <w:b/>
        <w:i/>
        <w:color w:val="0F243E"/>
        <w:sz w:val="18"/>
        <w:szCs w:val="18"/>
      </w:rPr>
    </w:pPr>
  </w:p>
  <w:p w:rsidR="003D32E6" w:rsidRPr="008A1693" w:rsidRDefault="003D32E6" w:rsidP="0072799D">
    <w:pPr>
      <w:tabs>
        <w:tab w:val="center" w:pos="4536"/>
        <w:tab w:val="right" w:pos="9072"/>
      </w:tabs>
      <w:jc w:val="center"/>
      <w:rPr>
        <w:rFonts w:ascii="Calibri" w:eastAsia="Calibri" w:hAnsi="Calibri"/>
        <w:lang w:val="en-GB"/>
      </w:rPr>
    </w:pPr>
    <w:r>
      <w:rPr>
        <w:noProof/>
        <w:lang w:eastAsia="pl-PL"/>
      </w:rPr>
      <w:drawing>
        <wp:anchor distT="0" distB="0" distL="114300" distR="114300" simplePos="0" relativeHeight="251663360" behindDoc="0" locked="0" layoutInCell="1" allowOverlap="1">
          <wp:simplePos x="0" y="0"/>
          <wp:positionH relativeFrom="column">
            <wp:posOffset>4894580</wp:posOffset>
          </wp:positionH>
          <wp:positionV relativeFrom="paragraph">
            <wp:posOffset>78740</wp:posOffset>
          </wp:positionV>
          <wp:extent cx="1035050" cy="68262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5050" cy="682625"/>
                  </a:xfrm>
                  <a:prstGeom prst="rect">
                    <a:avLst/>
                  </a:prstGeom>
                  <a:noFill/>
                  <a:ln>
                    <a:noFill/>
                  </a:ln>
                </pic:spPr>
              </pic:pic>
            </a:graphicData>
          </a:graphic>
        </wp:anchor>
      </w:drawing>
    </w:r>
    <w:r>
      <w:rPr>
        <w:noProof/>
        <w:lang w:eastAsia="pl-PL"/>
      </w:rPr>
      <w:drawing>
        <wp:anchor distT="0" distB="0" distL="114300" distR="114300" simplePos="0" relativeHeight="251662336" behindDoc="0" locked="0" layoutInCell="1" allowOverlap="1">
          <wp:simplePos x="0" y="0"/>
          <wp:positionH relativeFrom="column">
            <wp:posOffset>2454275</wp:posOffset>
          </wp:positionH>
          <wp:positionV relativeFrom="paragraph">
            <wp:posOffset>106680</wp:posOffset>
          </wp:positionV>
          <wp:extent cx="1031240" cy="6197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1240" cy="619760"/>
                  </a:xfrm>
                  <a:prstGeom prst="rect">
                    <a:avLst/>
                  </a:prstGeom>
                  <a:noFill/>
                  <a:ln>
                    <a:noFill/>
                  </a:ln>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-424180</wp:posOffset>
          </wp:positionH>
          <wp:positionV relativeFrom="paragraph">
            <wp:posOffset>151130</wp:posOffset>
          </wp:positionV>
          <wp:extent cx="1876425" cy="53848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6425" cy="538480"/>
                  </a:xfrm>
                  <a:prstGeom prst="rect">
                    <a:avLst/>
                  </a:prstGeom>
                  <a:noFill/>
                  <a:ln>
                    <a:noFill/>
                  </a:ln>
                </pic:spPr>
              </pic:pic>
            </a:graphicData>
          </a:graphic>
        </wp:anchor>
      </w:drawing>
    </w:r>
  </w:p>
  <w:p w:rsidR="003D32E6" w:rsidRPr="008A1693" w:rsidRDefault="003D32E6" w:rsidP="0072799D">
    <w:pPr>
      <w:tabs>
        <w:tab w:val="center" w:pos="4536"/>
        <w:tab w:val="right" w:pos="9072"/>
      </w:tabs>
      <w:jc w:val="center"/>
      <w:rPr>
        <w:rFonts w:ascii="Calibri" w:eastAsia="Calibri" w:hAnsi="Calibri"/>
        <w:lang w:val="en-GB"/>
      </w:rPr>
    </w:pPr>
  </w:p>
  <w:p w:rsidR="003D32E6" w:rsidRDefault="003D32E6" w:rsidP="0072799D">
    <w:pPr>
      <w:pStyle w:val="Stopka"/>
      <w:jc w:val="right"/>
      <w:rPr>
        <w:b/>
        <w:i/>
        <w:color w:val="0F243E"/>
        <w:sz w:val="18"/>
        <w:szCs w:val="18"/>
      </w:rPr>
    </w:pPr>
  </w:p>
  <w:p w:rsidR="003D32E6" w:rsidRDefault="003D32E6" w:rsidP="0072799D">
    <w:pPr>
      <w:pStyle w:val="Stopka"/>
      <w:jc w:val="right"/>
      <w:rPr>
        <w:b/>
        <w:i/>
        <w:color w:val="0F243E"/>
        <w:sz w:val="18"/>
        <w:szCs w:val="18"/>
      </w:rPr>
    </w:pPr>
  </w:p>
  <w:p w:rsidR="003D32E6" w:rsidRDefault="003D32E6" w:rsidP="0072799D">
    <w:pPr>
      <w:pStyle w:val="Stopka"/>
      <w:jc w:val="right"/>
      <w:rPr>
        <w:b/>
        <w:i/>
        <w:color w:val="0F243E"/>
        <w:sz w:val="18"/>
        <w:szCs w:val="18"/>
      </w:rPr>
    </w:pPr>
  </w:p>
  <w:p w:rsidR="003D32E6" w:rsidRPr="003245F5" w:rsidRDefault="00835669" w:rsidP="0072799D">
    <w:pPr>
      <w:pStyle w:val="Stopka"/>
      <w:jc w:val="right"/>
      <w:rPr>
        <w:b/>
        <w:i/>
        <w:color w:val="0F243E"/>
        <w:sz w:val="18"/>
        <w:szCs w:val="18"/>
      </w:rPr>
    </w:pPr>
    <w:r w:rsidRPr="00835669">
      <w:rPr>
        <w:b/>
        <w:i/>
        <w:color w:val="0F243E"/>
        <w:sz w:val="18"/>
        <w:szCs w:val="18"/>
      </w:rPr>
      <w:pict>
        <v:rect id="_x0000_i1026" style="width:474.8pt;height:1pt" o:hralign="center" o:hrstd="t" o:hrnoshade="t" o:hr="t" fillcolor="#4f657d" stroked="f"/>
      </w:pict>
    </w:r>
  </w:p>
  <w:p w:rsidR="003D32E6" w:rsidRDefault="003D32E6" w:rsidP="0072799D">
    <w:pPr>
      <w:pStyle w:val="Stopka"/>
      <w:jc w:val="center"/>
    </w:pPr>
    <w:r w:rsidRPr="0072799D">
      <w:rPr>
        <w:rFonts w:ascii="Cambria" w:hAnsi="Cambria"/>
        <w:b/>
        <w:i/>
        <w:color w:val="0F243E"/>
        <w:sz w:val="16"/>
        <w:szCs w:val="16"/>
      </w:rPr>
      <w:t>Uniwersytet  Gdański,  Dział  Zamówień   Publicznych, 80-952  Gdańsk, ul. Bażyńskiego  1a,  faks: 58 552 37 41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2E6" w:rsidRDefault="003D32E6" w:rsidP="00245CEA">
      <w:pPr>
        <w:spacing w:line="240" w:lineRule="auto"/>
      </w:pPr>
      <w:r>
        <w:separator/>
      </w:r>
    </w:p>
  </w:footnote>
  <w:footnote w:type="continuationSeparator" w:id="0">
    <w:p w:rsidR="003D32E6" w:rsidRDefault="003D32E6" w:rsidP="00245CE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mbria" w:eastAsia="Calibri" w:hAnsi="Cambria" w:cs="Times New Roman"/>
        <w:b/>
        <w:i/>
        <w:noProof/>
        <w:color w:val="17365D"/>
        <w:sz w:val="18"/>
        <w:szCs w:val="18"/>
        <w:lang w:eastAsia="pl-PL"/>
      </w:rPr>
      <w:id w:val="-1153673194"/>
      <w:docPartObj>
        <w:docPartGallery w:val="Page Numbers (Margins)"/>
        <w:docPartUnique/>
      </w:docPartObj>
    </w:sdtPr>
    <w:sdtContent>
      <w:p w:rsidR="003D32E6" w:rsidRPr="007D124C" w:rsidRDefault="00835669" w:rsidP="007D124C">
        <w:pPr>
          <w:spacing w:line="240" w:lineRule="auto"/>
          <w:jc w:val="center"/>
          <w:rPr>
            <w:rFonts w:ascii="Cambria" w:eastAsia="Calibri" w:hAnsi="Cambria" w:cs="Times New Roman"/>
            <w:b/>
            <w:i/>
            <w:noProof/>
            <w:color w:val="17365D"/>
            <w:sz w:val="18"/>
            <w:szCs w:val="18"/>
            <w:lang w:eastAsia="pl-PL"/>
          </w:rPr>
        </w:pPr>
        <w:r w:rsidRPr="00835669">
          <w:rPr>
            <w:noProof/>
          </w:rPr>
          <w:pict>
            <v:rect id="Prostokąt 3" o:spid="_x0000_s16390"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" o:allowincell="f" filled="f" stroked="f">
              <v:textbox style="layout-flow:vertical;mso-layout-flow-alt:bottom-to-top;mso-next-textbox:#Prostokąt 3;mso-fit-shape-to-text:t">
                <w:txbxContent>
                  <w:p w:rsidR="003D32E6" w:rsidRDefault="003D32E6">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835669" w:rsidRPr="00835669">
                      <w:rPr>
                        <w:rFonts w:eastAsiaTheme="minorEastAsia"/>
                        <w:szCs w:val="21"/>
                      </w:rPr>
                      <w:fldChar w:fldCharType="begin"/>
                    </w:r>
                    <w:r>
                      <w:instrText>PAGE    \* MERGEFORMAT</w:instrText>
                    </w:r>
                    <w:r w:rsidR="00835669" w:rsidRPr="00835669">
                      <w:rPr>
                        <w:rFonts w:eastAsiaTheme="minorEastAsia"/>
                        <w:szCs w:val="21"/>
                      </w:rPr>
                      <w:fldChar w:fldCharType="separate"/>
                    </w:r>
                    <w:r w:rsidR="00C32B6C" w:rsidRPr="00C32B6C">
                      <w:rPr>
                        <w:rFonts w:asciiTheme="majorHAnsi" w:eastAsiaTheme="majorEastAsia" w:hAnsiTheme="majorHAnsi" w:cstheme="majorBidi"/>
                        <w:noProof/>
                        <w:sz w:val="44"/>
                        <w:szCs w:val="44"/>
                      </w:rPr>
                      <w:t>16</w:t>
                    </w:r>
                    <w:r w:rsidR="00835669">
                      <w:rPr>
                        <w:rFonts w:asciiTheme="majorHAnsi" w:eastAsiaTheme="majorEastAsia" w:hAnsiTheme="majorHAnsi" w:cstheme="majorBidi"/>
                        <w:sz w:val="44"/>
                        <w:szCs w:val="44"/>
                      </w:rPr>
                      <w:fldChar w:fldCharType="end"/>
                    </w:r>
                  </w:p>
                </w:txbxContent>
              </v:textbox>
              <w10:wrap anchorx="margin" anchory="margin"/>
            </v:rect>
          </w:pict>
        </w:r>
      </w:p>
    </w:sdtContent>
  </w:sdt>
  <w:p w:rsidR="003D32E6" w:rsidRPr="007D124C" w:rsidRDefault="003D32E6" w:rsidP="007D124C">
    <w:pPr>
      <w:jc w:val="center"/>
      <w:rPr>
        <w:rFonts w:ascii="Cambria" w:eastAsia="Calibri" w:hAnsi="Cambria" w:cs="Times New Roman"/>
        <w:b/>
        <w:i/>
        <w:noProof/>
        <w:color w:val="17365D"/>
        <w:sz w:val="18"/>
        <w:szCs w:val="18"/>
        <w:lang w:eastAsia="pl-PL"/>
      </w:rPr>
    </w:pPr>
  </w:p>
  <w:p w:rsidR="003D32E6" w:rsidRPr="007D124C" w:rsidRDefault="00835669" w:rsidP="007D124C">
    <w:pPr>
      <w:jc w:val="center"/>
      <w:rPr>
        <w:rFonts w:ascii="Cambria" w:eastAsia="Calibri" w:hAnsi="Cambria" w:cs="Times New Roman"/>
        <w:b/>
        <w:i/>
        <w:noProof/>
        <w:color w:val="17365D"/>
        <w:sz w:val="18"/>
        <w:szCs w:val="18"/>
        <w:lang w:eastAsia="pl-PL"/>
      </w:rPr>
    </w:pPr>
    <w:r w:rsidRPr="00835669">
      <w:rPr>
        <w:rFonts w:ascii="Calibri" w:eastAsia="Calibri" w:hAnsi="Calibri" w:cs="Times New Roman"/>
        <w:b/>
        <w:noProof/>
        <w:sz w:val="18"/>
        <w:szCs w:val="18"/>
        <w:lang w:eastAsia="pl-PL"/>
      </w:rPr>
      <w:pict>
        <v:rect id="Rectangle 1" o:spid="_x0000_s16386" style="position:absolute;left:0;text-align:left;margin-left:539.45pt;margin-top:601.75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" o:allowincell="f" filled="f" stroked="f">
          <v:textbox style="layout-flow:vertical;mso-layout-flow-alt:bottom-to-top;mso-next-textbox:#Rectangle 1;mso-fit-shape-to-text:t">
            <w:txbxContent>
              <w:p w:rsidR="003D32E6" w:rsidRPr="00047508" w:rsidRDefault="003D32E6" w:rsidP="007D124C">
                <w:pPr>
                  <w:pStyle w:val="Stopka"/>
                  <w:rPr>
                    <w:rFonts w:ascii="Cambria" w:hAnsi="Cambria"/>
                    <w:sz w:val="44"/>
                    <w:szCs w:val="44"/>
                  </w:rPr>
                </w:pPr>
              </w:p>
            </w:txbxContent>
          </v:textbox>
          <w10:wrap anchorx="page" anchory="page"/>
        </v:rect>
      </w:pict>
    </w:r>
    <w:r w:rsidR="003D32E6" w:rsidRPr="007D124C">
      <w:rPr>
        <w:rFonts w:ascii="Cambria" w:eastAsia="Calibri" w:hAnsi="Cambria" w:cs="Times New Roman"/>
        <w:b/>
        <w:i/>
        <w:noProof/>
        <w:color w:val="17365D"/>
        <w:sz w:val="18"/>
        <w:szCs w:val="18"/>
        <w:lang w:eastAsia="pl-PL"/>
      </w:rPr>
      <w:t>Specyfikacja  Istotnych Warunków  Zamówienia- postępowanie nr A120-211-</w:t>
    </w:r>
    <w:r w:rsidR="003D32E6">
      <w:rPr>
        <w:rFonts w:ascii="Cambria" w:eastAsia="Calibri" w:hAnsi="Cambria" w:cs="Times New Roman"/>
        <w:b/>
        <w:i/>
        <w:noProof/>
        <w:color w:val="17365D"/>
        <w:sz w:val="18"/>
        <w:szCs w:val="18"/>
        <w:lang w:eastAsia="pl-PL"/>
      </w:rPr>
      <w:t>240</w:t>
    </w:r>
    <w:r w:rsidR="003D32E6" w:rsidRPr="007D124C">
      <w:rPr>
        <w:rFonts w:ascii="Cambria" w:eastAsia="Calibri" w:hAnsi="Cambria" w:cs="Times New Roman"/>
        <w:b/>
        <w:i/>
        <w:noProof/>
        <w:color w:val="17365D"/>
        <w:sz w:val="18"/>
        <w:szCs w:val="18"/>
        <w:lang w:eastAsia="pl-PL"/>
      </w:rPr>
      <w:t>/14/GR</w:t>
    </w:r>
  </w:p>
  <w:p w:rsidR="003D32E6" w:rsidRPr="007D124C" w:rsidRDefault="00835669" w:rsidP="007D124C">
    <w:pPr>
      <w:jc w:val="center"/>
      <w:rPr>
        <w:rFonts w:ascii="Cambria" w:eastAsia="Calibri" w:hAnsi="Cambria" w:cs="Times New Roman"/>
        <w:b/>
        <w:noProof/>
        <w:color w:val="17365D"/>
        <w:sz w:val="18"/>
        <w:szCs w:val="18"/>
        <w:lang w:eastAsia="pl-PL"/>
      </w:rPr>
    </w:pPr>
    <w:r w:rsidRPr="00835669">
      <w:rPr>
        <w:rFonts w:ascii="Cambria" w:eastAsia="Calibri" w:hAnsi="Cambria" w:cs="Times New Roman"/>
        <w:b/>
        <w:noProof/>
        <w:color w:val="17365D"/>
        <w:sz w:val="18"/>
        <w:szCs w:val="18"/>
        <w:lang w:eastAsia="pl-PL"/>
      </w:rPr>
      <w:pict>
        <v:rect id="_x0000_i1025" style="width:467.75pt;height:1pt" o:hralign="center" o:hrstd="t" o:hrnoshade="t" o:hr="t" fillcolor="#4f657d" stroked="f"/>
      </w:pict>
    </w:r>
  </w:p>
  <w:p w:rsidR="003D32E6" w:rsidRPr="007D124C" w:rsidRDefault="003D32E6" w:rsidP="007D124C">
    <w:pPr>
      <w:jc w:val="center"/>
      <w:rPr>
        <w:rFonts w:ascii="Cambria" w:eastAsia="Calibri" w:hAnsi="Cambria" w:cs="Times New Roman"/>
        <w:b/>
        <w:noProof/>
        <w:color w:val="17365D"/>
        <w:sz w:val="18"/>
        <w:szCs w:val="18"/>
        <w:lang w:eastAsia="pl-PL"/>
      </w:rPr>
    </w:pPr>
  </w:p>
  <w:p w:rsidR="003D32E6" w:rsidRDefault="003D32E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9A225D0"/>
    <w:name w:val="WW8Num2"/>
    <w:lvl w:ilvl="0">
      <w:start w:val="1"/>
      <w:numFmt w:val="upperRoman"/>
      <w:pStyle w:val="Nagwek2"/>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1">
    <w:nsid w:val="00000005"/>
    <w:multiLevelType w:val="singleLevel"/>
    <w:tmpl w:val="116A77FC"/>
    <w:name w:val="WW8Num5"/>
    <w:lvl w:ilvl="0">
      <w:start w:val="1"/>
      <w:numFmt w:val="decimal"/>
      <w:lvlText w:val="%1."/>
      <w:lvlJc w:val="left"/>
      <w:pPr>
        <w:tabs>
          <w:tab w:val="num" w:pos="-556"/>
        </w:tabs>
        <w:ind w:left="644" w:hanging="360"/>
      </w:pPr>
      <w:rPr>
        <w:b w:val="0"/>
      </w:rPr>
    </w:lvl>
  </w:abstractNum>
  <w:abstractNum w:abstractNumId="2">
    <w:nsid w:val="00FF564F"/>
    <w:multiLevelType w:val="hybridMultilevel"/>
    <w:tmpl w:val="C5003AB4"/>
    <w:lvl w:ilvl="0" w:tplc="72DCDA02">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47F2B31"/>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482150C"/>
    <w:multiLevelType w:val="hybridMultilevel"/>
    <w:tmpl w:val="B394CE64"/>
    <w:lvl w:ilvl="0" w:tplc="8ADA314C">
      <w:start w:val="1"/>
      <w:numFmt w:val="decimal"/>
      <w:lvlText w:val="%1)"/>
      <w:lvlJc w:val="left"/>
      <w:pPr>
        <w:ind w:left="786" w:hanging="360"/>
      </w:pPr>
      <w:rPr>
        <w:rFonts w:asciiTheme="majorHAnsi" w:hAnsiTheme="majorHAns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A5C7F"/>
    <w:multiLevelType w:val="hybridMultilevel"/>
    <w:tmpl w:val="7D64FBD4"/>
    <w:lvl w:ilvl="0" w:tplc="04150011">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0A645295"/>
    <w:multiLevelType w:val="hybridMultilevel"/>
    <w:tmpl w:val="D2B8654A"/>
    <w:lvl w:ilvl="0" w:tplc="04150017">
      <w:start w:val="1"/>
      <w:numFmt w:val="lowerLetter"/>
      <w:lvlText w:val="%1)"/>
      <w:lvlJc w:val="left"/>
      <w:pPr>
        <w:ind w:left="1494" w:hanging="360"/>
      </w:pPr>
    </w:lvl>
    <w:lvl w:ilvl="1" w:tplc="04150019" w:tentative="1">
      <w:start w:val="1"/>
      <w:numFmt w:val="lowerLetter"/>
      <w:lvlText w:val="%2."/>
      <w:lvlJc w:val="left"/>
      <w:pPr>
        <w:ind w:left="2467" w:hanging="360"/>
      </w:pPr>
    </w:lvl>
    <w:lvl w:ilvl="2" w:tplc="0415001B" w:tentative="1">
      <w:start w:val="1"/>
      <w:numFmt w:val="lowerRoman"/>
      <w:lvlText w:val="%3."/>
      <w:lvlJc w:val="right"/>
      <w:pPr>
        <w:ind w:left="3187" w:hanging="180"/>
      </w:pPr>
    </w:lvl>
    <w:lvl w:ilvl="3" w:tplc="0415000F" w:tentative="1">
      <w:start w:val="1"/>
      <w:numFmt w:val="decimal"/>
      <w:lvlText w:val="%4."/>
      <w:lvlJc w:val="left"/>
      <w:pPr>
        <w:ind w:left="3907" w:hanging="360"/>
      </w:pPr>
    </w:lvl>
    <w:lvl w:ilvl="4" w:tplc="04150019" w:tentative="1">
      <w:start w:val="1"/>
      <w:numFmt w:val="lowerLetter"/>
      <w:lvlText w:val="%5."/>
      <w:lvlJc w:val="left"/>
      <w:pPr>
        <w:ind w:left="4627" w:hanging="360"/>
      </w:pPr>
    </w:lvl>
    <w:lvl w:ilvl="5" w:tplc="0415001B" w:tentative="1">
      <w:start w:val="1"/>
      <w:numFmt w:val="lowerRoman"/>
      <w:lvlText w:val="%6."/>
      <w:lvlJc w:val="right"/>
      <w:pPr>
        <w:ind w:left="5347" w:hanging="180"/>
      </w:pPr>
    </w:lvl>
    <w:lvl w:ilvl="6" w:tplc="0415000F" w:tentative="1">
      <w:start w:val="1"/>
      <w:numFmt w:val="decimal"/>
      <w:lvlText w:val="%7."/>
      <w:lvlJc w:val="left"/>
      <w:pPr>
        <w:ind w:left="6067" w:hanging="360"/>
      </w:pPr>
    </w:lvl>
    <w:lvl w:ilvl="7" w:tplc="04150019" w:tentative="1">
      <w:start w:val="1"/>
      <w:numFmt w:val="lowerLetter"/>
      <w:lvlText w:val="%8."/>
      <w:lvlJc w:val="left"/>
      <w:pPr>
        <w:ind w:left="6787" w:hanging="360"/>
      </w:pPr>
    </w:lvl>
    <w:lvl w:ilvl="8" w:tplc="0415001B" w:tentative="1">
      <w:start w:val="1"/>
      <w:numFmt w:val="lowerRoman"/>
      <w:lvlText w:val="%9."/>
      <w:lvlJc w:val="right"/>
      <w:pPr>
        <w:ind w:left="7507" w:hanging="180"/>
      </w:pPr>
    </w:lvl>
  </w:abstractNum>
  <w:abstractNum w:abstractNumId="7">
    <w:nsid w:val="0B4F7427"/>
    <w:multiLevelType w:val="hybridMultilevel"/>
    <w:tmpl w:val="A636DB1E"/>
    <w:lvl w:ilvl="0" w:tplc="D56C3C4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DD5C23"/>
    <w:multiLevelType w:val="hybridMultilevel"/>
    <w:tmpl w:val="2E8611D0"/>
    <w:lvl w:ilvl="0" w:tplc="0415000F">
      <w:start w:val="1"/>
      <w:numFmt w:val="decimal"/>
      <w:lvlText w:val="%1."/>
      <w:lvlJc w:val="left"/>
      <w:pPr>
        <w:ind w:left="720" w:hanging="360"/>
      </w:pPr>
    </w:lvl>
    <w:lvl w:ilvl="1" w:tplc="9F4EED6E">
      <w:start w:val="8"/>
      <w:numFmt w:val="decimal"/>
      <w:lvlText w:val="%2."/>
      <w:lvlJc w:val="left"/>
      <w:pPr>
        <w:ind w:left="1440" w:hanging="360"/>
      </w:pPr>
      <w:rPr>
        <w:rFonts w:hint="default"/>
      </w:rPr>
    </w:lvl>
    <w:lvl w:ilvl="2" w:tplc="82CC296E">
      <w:start w:val="2"/>
      <w:numFmt w:val="lowerLetter"/>
      <w:lvlText w:val="%3)"/>
      <w:lvlJc w:val="left"/>
      <w:pPr>
        <w:ind w:left="2340" w:hanging="360"/>
      </w:pPr>
      <w:rPr>
        <w:rFonts w:hint="default"/>
      </w:rPr>
    </w:lvl>
    <w:lvl w:ilvl="3" w:tplc="520870DC">
      <w:start w:val="7"/>
      <w:numFmt w:val="decimal"/>
      <w:lvlText w:val="%4."/>
      <w:lvlJc w:val="left"/>
      <w:pPr>
        <w:ind w:left="644" w:hanging="360"/>
      </w:pPr>
      <w:rPr>
        <w:rFonts w:hint="default"/>
        <w:b w:val="0"/>
        <w:i w:val="0"/>
      </w:rPr>
    </w:lvl>
    <w:lvl w:ilvl="4" w:tplc="04150019">
      <w:start w:val="1"/>
      <w:numFmt w:val="lowerLetter"/>
      <w:lvlText w:val="%5."/>
      <w:lvlJc w:val="left"/>
      <w:pPr>
        <w:ind w:left="3600" w:hanging="360"/>
      </w:pPr>
    </w:lvl>
    <w:lvl w:ilvl="5" w:tplc="04150011">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541F35"/>
    <w:multiLevelType w:val="multilevel"/>
    <w:tmpl w:val="7B40BCF8"/>
    <w:lvl w:ilvl="0">
      <w:start w:val="1"/>
      <w:numFmt w:val="decimal"/>
      <w:lvlText w:val="%1."/>
      <w:lvlJc w:val="left"/>
      <w:pPr>
        <w:ind w:left="360" w:hanging="360"/>
      </w:pPr>
      <w:rPr>
        <w:b w:val="0"/>
        <w:i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0">
    <w:nsid w:val="0D1A4E21"/>
    <w:multiLevelType w:val="hybridMultilevel"/>
    <w:tmpl w:val="0240B1B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EA7445A"/>
    <w:multiLevelType w:val="hybridMultilevel"/>
    <w:tmpl w:val="F4807DB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F321286"/>
    <w:multiLevelType w:val="hybridMultilevel"/>
    <w:tmpl w:val="1D2ECED0"/>
    <w:lvl w:ilvl="0" w:tplc="FA38CB34">
      <w:start w:val="1"/>
      <w:numFmt w:val="decimal"/>
      <w:lvlText w:val="%1."/>
      <w:lvlJc w:val="left"/>
      <w:pPr>
        <w:ind w:left="108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0F363BF6"/>
    <w:multiLevelType w:val="multilevel"/>
    <w:tmpl w:val="BFF231F8"/>
    <w:styleLink w:val="WWNum5"/>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nsid w:val="0FDF07BE"/>
    <w:multiLevelType w:val="hybridMultilevel"/>
    <w:tmpl w:val="79261FA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166A0F71"/>
    <w:multiLevelType w:val="hybridMultilevel"/>
    <w:tmpl w:val="2B3E4B3C"/>
    <w:lvl w:ilvl="0" w:tplc="04150011">
      <w:start w:val="1"/>
      <w:numFmt w:val="decimal"/>
      <w:lvlText w:val="%1)"/>
      <w:lvlJc w:val="left"/>
      <w:pPr>
        <w:ind w:left="644"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6">
    <w:nsid w:val="1BDF7EB1"/>
    <w:multiLevelType w:val="hybridMultilevel"/>
    <w:tmpl w:val="2BA4B004"/>
    <w:lvl w:ilvl="0" w:tplc="04150011">
      <w:start w:val="1"/>
      <w:numFmt w:val="decimal"/>
      <w:lvlText w:val="%1)"/>
      <w:lvlJc w:val="left"/>
      <w:pPr>
        <w:ind w:left="720" w:hanging="360"/>
      </w:pPr>
    </w:lvl>
    <w:lvl w:ilvl="1" w:tplc="04150019" w:tentative="1">
      <w:start w:val="1"/>
      <w:numFmt w:val="lowerLetter"/>
      <w:lvlText w:val="%2."/>
      <w:lvlJc w:val="left"/>
      <w:pPr>
        <w:ind w:left="1834" w:hanging="360"/>
      </w:pPr>
    </w:lvl>
    <w:lvl w:ilvl="2" w:tplc="0415001B" w:tentative="1">
      <w:start w:val="1"/>
      <w:numFmt w:val="lowerRoman"/>
      <w:lvlText w:val="%3."/>
      <w:lvlJc w:val="right"/>
      <w:pPr>
        <w:ind w:left="2554" w:hanging="180"/>
      </w:pPr>
    </w:lvl>
    <w:lvl w:ilvl="3" w:tplc="0415000F" w:tentative="1">
      <w:start w:val="1"/>
      <w:numFmt w:val="decimal"/>
      <w:lvlText w:val="%4."/>
      <w:lvlJc w:val="left"/>
      <w:pPr>
        <w:ind w:left="3274" w:hanging="360"/>
      </w:pPr>
    </w:lvl>
    <w:lvl w:ilvl="4" w:tplc="04150019" w:tentative="1">
      <w:start w:val="1"/>
      <w:numFmt w:val="lowerLetter"/>
      <w:lvlText w:val="%5."/>
      <w:lvlJc w:val="left"/>
      <w:pPr>
        <w:ind w:left="3994" w:hanging="360"/>
      </w:pPr>
    </w:lvl>
    <w:lvl w:ilvl="5" w:tplc="0415001B" w:tentative="1">
      <w:start w:val="1"/>
      <w:numFmt w:val="lowerRoman"/>
      <w:lvlText w:val="%6."/>
      <w:lvlJc w:val="right"/>
      <w:pPr>
        <w:ind w:left="4714" w:hanging="180"/>
      </w:pPr>
    </w:lvl>
    <w:lvl w:ilvl="6" w:tplc="0415000F" w:tentative="1">
      <w:start w:val="1"/>
      <w:numFmt w:val="decimal"/>
      <w:lvlText w:val="%7."/>
      <w:lvlJc w:val="left"/>
      <w:pPr>
        <w:ind w:left="5434" w:hanging="360"/>
      </w:pPr>
    </w:lvl>
    <w:lvl w:ilvl="7" w:tplc="04150019" w:tentative="1">
      <w:start w:val="1"/>
      <w:numFmt w:val="lowerLetter"/>
      <w:lvlText w:val="%8."/>
      <w:lvlJc w:val="left"/>
      <w:pPr>
        <w:ind w:left="6154" w:hanging="360"/>
      </w:pPr>
    </w:lvl>
    <w:lvl w:ilvl="8" w:tplc="0415001B" w:tentative="1">
      <w:start w:val="1"/>
      <w:numFmt w:val="lowerRoman"/>
      <w:lvlText w:val="%9."/>
      <w:lvlJc w:val="right"/>
      <w:pPr>
        <w:ind w:left="6874" w:hanging="180"/>
      </w:pPr>
    </w:lvl>
  </w:abstractNum>
  <w:abstractNum w:abstractNumId="17">
    <w:nsid w:val="1F9E2047"/>
    <w:multiLevelType w:val="multilevel"/>
    <w:tmpl w:val="1AAEF0C8"/>
    <w:lvl w:ilvl="0">
      <w:start w:val="1"/>
      <w:numFmt w:val="decimal"/>
      <w:lvlText w:val="%1."/>
      <w:lvlJc w:val="left"/>
      <w:pPr>
        <w:ind w:left="360" w:hanging="360"/>
      </w:pPr>
      <w:rPr>
        <w:b w:val="0"/>
      </w:rPr>
    </w:lvl>
    <w:lvl w:ilvl="1">
      <w:start w:val="1"/>
      <w:numFmt w:val="decimal"/>
      <w:isLgl/>
      <w:lvlText w:val="%1.%2"/>
      <w:lvlJc w:val="left"/>
      <w:pPr>
        <w:ind w:left="1550" w:hanging="360"/>
      </w:pPr>
    </w:lvl>
    <w:lvl w:ilvl="2">
      <w:start w:val="1"/>
      <w:numFmt w:val="decimal"/>
      <w:isLgl/>
      <w:lvlText w:val="%1.%2.%3"/>
      <w:lvlJc w:val="left"/>
      <w:pPr>
        <w:ind w:left="3100" w:hanging="720"/>
      </w:pPr>
    </w:lvl>
    <w:lvl w:ilvl="3">
      <w:start w:val="1"/>
      <w:numFmt w:val="decimal"/>
      <w:isLgl/>
      <w:lvlText w:val="%1.%2.%3.%4"/>
      <w:lvlJc w:val="left"/>
      <w:pPr>
        <w:ind w:left="4290" w:hanging="720"/>
      </w:pPr>
    </w:lvl>
    <w:lvl w:ilvl="4">
      <w:start w:val="1"/>
      <w:numFmt w:val="decimal"/>
      <w:isLgl/>
      <w:lvlText w:val="%1.%2.%3.%4.%5"/>
      <w:lvlJc w:val="left"/>
      <w:pPr>
        <w:ind w:left="5840" w:hanging="1080"/>
      </w:pPr>
    </w:lvl>
    <w:lvl w:ilvl="5">
      <w:start w:val="1"/>
      <w:numFmt w:val="decimal"/>
      <w:isLgl/>
      <w:lvlText w:val="%1.%2.%3.%4.%5.%6"/>
      <w:lvlJc w:val="left"/>
      <w:pPr>
        <w:ind w:left="7030" w:hanging="1080"/>
      </w:pPr>
    </w:lvl>
    <w:lvl w:ilvl="6">
      <w:start w:val="1"/>
      <w:numFmt w:val="decimal"/>
      <w:isLgl/>
      <w:lvlText w:val="%1.%2.%3.%4.%5.%6.%7"/>
      <w:lvlJc w:val="left"/>
      <w:pPr>
        <w:ind w:left="8580" w:hanging="1440"/>
      </w:pPr>
    </w:lvl>
    <w:lvl w:ilvl="7">
      <w:start w:val="1"/>
      <w:numFmt w:val="decimal"/>
      <w:isLgl/>
      <w:lvlText w:val="%1.%2.%3.%4.%5.%6.%7.%8"/>
      <w:lvlJc w:val="left"/>
      <w:pPr>
        <w:ind w:left="9770" w:hanging="1440"/>
      </w:pPr>
    </w:lvl>
    <w:lvl w:ilvl="8">
      <w:start w:val="1"/>
      <w:numFmt w:val="decimal"/>
      <w:isLgl/>
      <w:lvlText w:val="%1.%2.%3.%4.%5.%6.%7.%8.%9"/>
      <w:lvlJc w:val="left"/>
      <w:pPr>
        <w:ind w:left="10960" w:hanging="1440"/>
      </w:pPr>
    </w:lvl>
  </w:abstractNum>
  <w:abstractNum w:abstractNumId="18">
    <w:nsid w:val="202B38BC"/>
    <w:multiLevelType w:val="hybridMultilevel"/>
    <w:tmpl w:val="7E6EDFA6"/>
    <w:lvl w:ilvl="0" w:tplc="718EB2E2">
      <w:start w:val="4"/>
      <w:numFmt w:val="decimal"/>
      <w:lvlText w:val="%1."/>
      <w:lvlJc w:val="right"/>
      <w:pPr>
        <w:ind w:left="720" w:hanging="360"/>
      </w:pPr>
      <w:rPr>
        <w:rFonts w:hint="default"/>
      </w:rPr>
    </w:lvl>
    <w:lvl w:ilvl="1" w:tplc="EEC6AD62">
      <w:start w:val="1"/>
      <w:numFmt w:val="ordinal"/>
      <w:lvlText w:val="%2)"/>
      <w:lvlJc w:val="righ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5179CF"/>
    <w:multiLevelType w:val="hybridMultilevel"/>
    <w:tmpl w:val="73341322"/>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2303535"/>
    <w:multiLevelType w:val="hybridMultilevel"/>
    <w:tmpl w:val="814CE3D4"/>
    <w:lvl w:ilvl="0" w:tplc="CB028F6E">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223D3F00"/>
    <w:multiLevelType w:val="hybridMultilevel"/>
    <w:tmpl w:val="54084B74"/>
    <w:name w:val="WW8Num52"/>
    <w:lvl w:ilvl="0" w:tplc="9918C514">
      <w:start w:val="7"/>
      <w:numFmt w:val="decimal"/>
      <w:lvlText w:val="%1."/>
      <w:lvlJc w:val="left"/>
      <w:pPr>
        <w:tabs>
          <w:tab w:val="num" w:pos="-698"/>
        </w:tabs>
        <w:ind w:left="502"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6F65CBD"/>
    <w:multiLevelType w:val="hybridMultilevel"/>
    <w:tmpl w:val="2468FB6A"/>
    <w:lvl w:ilvl="0" w:tplc="04150011">
      <w:start w:val="1"/>
      <w:numFmt w:val="decimal"/>
      <w:lvlText w:val="%1)"/>
      <w:lvlJc w:val="left"/>
      <w:pPr>
        <w:ind w:left="1204" w:hanging="360"/>
      </w:p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23">
    <w:nsid w:val="26FC3BDF"/>
    <w:multiLevelType w:val="hybridMultilevel"/>
    <w:tmpl w:val="94A402CA"/>
    <w:lvl w:ilvl="0" w:tplc="4E26654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0BC472E"/>
    <w:multiLevelType w:val="hybridMultilevel"/>
    <w:tmpl w:val="4E6AC174"/>
    <w:lvl w:ilvl="0" w:tplc="2C9A594C">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33492402"/>
    <w:multiLevelType w:val="hybridMultilevel"/>
    <w:tmpl w:val="3EBCFEE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339756C3"/>
    <w:multiLevelType w:val="hybridMultilevel"/>
    <w:tmpl w:val="CA56CC76"/>
    <w:lvl w:ilvl="0" w:tplc="647AFFAA">
      <w:start w:val="1"/>
      <w:numFmt w:val="decimal"/>
      <w:lvlText w:val="%1."/>
      <w:lvlJc w:val="right"/>
      <w:pPr>
        <w:ind w:left="720" w:hanging="360"/>
      </w:pPr>
      <w:rPr>
        <w:rFonts w:hint="default"/>
      </w:rPr>
    </w:lvl>
    <w:lvl w:ilvl="1" w:tplc="7FB22C5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A74817"/>
    <w:multiLevelType w:val="hybridMultilevel"/>
    <w:tmpl w:val="C722D82C"/>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3C560E"/>
    <w:multiLevelType w:val="hybridMultilevel"/>
    <w:tmpl w:val="28360DF2"/>
    <w:lvl w:ilvl="0" w:tplc="B1E2B84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8CE6DB7"/>
    <w:multiLevelType w:val="multilevel"/>
    <w:tmpl w:val="C5C4A3E2"/>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b w:val="0"/>
        <w:i w:val="0"/>
      </w:rPr>
    </w:lvl>
    <w:lvl w:ilvl="2">
      <w:start w:val="1"/>
      <w:numFmt w:val="decimal"/>
      <w:lvlText w:val="%3)"/>
      <w:lvlJc w:val="left"/>
      <w:pPr>
        <w:tabs>
          <w:tab w:val="num" w:pos="3048"/>
        </w:tabs>
        <w:ind w:left="3048" w:hanging="360"/>
      </w:pPr>
      <w:rPr>
        <w:rFonts w:hint="default"/>
      </w:r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0">
    <w:nsid w:val="3BD87F22"/>
    <w:multiLevelType w:val="hybridMultilevel"/>
    <w:tmpl w:val="30B2817C"/>
    <w:lvl w:ilvl="0" w:tplc="FBA80C7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1">
    <w:nsid w:val="3DDA22AF"/>
    <w:multiLevelType w:val="multilevel"/>
    <w:tmpl w:val="2926DF3A"/>
    <w:lvl w:ilvl="0">
      <w:start w:val="1"/>
      <w:numFmt w:val="upperRoman"/>
      <w:lvlText w:val="%1."/>
      <w:lvlJc w:val="right"/>
      <w:pPr>
        <w:tabs>
          <w:tab w:val="num" w:pos="1571"/>
        </w:tabs>
        <w:ind w:left="1571" w:hanging="720"/>
      </w:pPr>
    </w:lvl>
    <w:lvl w:ilvl="1">
      <w:start w:val="1"/>
      <w:numFmt w:val="decimal"/>
      <w:lvlText w:val="%2."/>
      <w:lvlJc w:val="left"/>
      <w:pPr>
        <w:tabs>
          <w:tab w:val="num" w:pos="435"/>
        </w:tabs>
        <w:ind w:left="435" w:hanging="435"/>
      </w:pPr>
      <w:rPr>
        <w:rFonts w:cs="Times New Roman"/>
        <w:b w:val="0"/>
        <w:sz w:val="20"/>
        <w:szCs w:val="20"/>
      </w:rPr>
    </w:lvl>
    <w:lvl w:ilvl="2">
      <w:start w:val="1"/>
      <w:numFmt w:val="decimal"/>
      <w:lvlText w:val="%3)"/>
      <w:lvlJc w:val="left"/>
      <w:pPr>
        <w:tabs>
          <w:tab w:val="num" w:pos="3048"/>
        </w:tabs>
        <w:ind w:left="3048" w:hanging="360"/>
      </w:pPr>
    </w:lvl>
    <w:lvl w:ilvl="3">
      <w:start w:val="1"/>
      <w:numFmt w:val="lowerLetter"/>
      <w:lvlText w:val="%4)"/>
      <w:lvlJc w:val="left"/>
      <w:pPr>
        <w:tabs>
          <w:tab w:val="num" w:pos="3588"/>
        </w:tabs>
        <w:ind w:left="3588" w:hanging="360"/>
      </w:pPr>
      <w:rPr>
        <w:color w:val="auto"/>
        <w:sz w:val="19"/>
      </w:rPr>
    </w:lvl>
    <w:lvl w:ilvl="4">
      <w:numFmt w:val="bullet"/>
      <w:lvlText w:val="-"/>
      <w:lvlJc w:val="left"/>
      <w:pPr>
        <w:tabs>
          <w:tab w:val="num" w:pos="4308"/>
        </w:tabs>
        <w:ind w:left="4308" w:hanging="360"/>
      </w:pPr>
      <w:rPr>
        <w:rFonts w:ascii="Arial" w:hAnsi="Arial" w:cs="Arial"/>
        <w:color w:val="auto"/>
      </w:rPr>
    </w:lvl>
    <w:lvl w:ilvl="5">
      <w:start w:val="1"/>
      <w:numFmt w:val="lowerRoman"/>
      <w:lvlText w:val="%6."/>
      <w:lvlJc w:val="lef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left"/>
      <w:pPr>
        <w:tabs>
          <w:tab w:val="num" w:pos="7188"/>
        </w:tabs>
        <w:ind w:left="7188" w:hanging="180"/>
      </w:pPr>
    </w:lvl>
  </w:abstractNum>
  <w:abstractNum w:abstractNumId="32">
    <w:nsid w:val="44983FA5"/>
    <w:multiLevelType w:val="hybridMultilevel"/>
    <w:tmpl w:val="66E6F560"/>
    <w:lvl w:ilvl="0" w:tplc="08E492E8">
      <w:start w:val="2"/>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B88740B"/>
    <w:multiLevelType w:val="hybridMultilevel"/>
    <w:tmpl w:val="48DC856E"/>
    <w:lvl w:ilvl="0" w:tplc="9FB2132E">
      <w:start w:val="1"/>
      <w:numFmt w:val="lowerLetter"/>
      <w:lvlText w:val="%1)"/>
      <w:lvlJc w:val="right"/>
      <w:pPr>
        <w:ind w:left="1429"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C192D08"/>
    <w:multiLevelType w:val="hybridMultilevel"/>
    <w:tmpl w:val="8B165EF4"/>
    <w:lvl w:ilvl="0" w:tplc="04150011">
      <w:start w:val="1"/>
      <w:numFmt w:val="decimal"/>
      <w:lvlText w:val="%1)"/>
      <w:lvlJc w:val="left"/>
      <w:pPr>
        <w:ind w:left="502" w:hanging="360"/>
      </w:pPr>
      <w:rPr>
        <w:rFonts w:hint="default"/>
      </w:rPr>
    </w:lvl>
    <w:lvl w:ilvl="1" w:tplc="04150011">
      <w:start w:val="1"/>
      <w:numFmt w:val="decimal"/>
      <w:lvlText w:val="%2)"/>
      <w:lvlJc w:val="left"/>
      <w:pPr>
        <w:ind w:left="1222" w:hanging="360"/>
      </w:pPr>
      <w:rPr>
        <w:rFonts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nsid w:val="4CC86318"/>
    <w:multiLevelType w:val="hybridMultilevel"/>
    <w:tmpl w:val="D26AC90A"/>
    <w:lvl w:ilvl="0" w:tplc="FBA80C7C">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36">
    <w:nsid w:val="5A750DE3"/>
    <w:multiLevelType w:val="hybridMultilevel"/>
    <w:tmpl w:val="9594F90A"/>
    <w:lvl w:ilvl="0" w:tplc="7862E826">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9B6192"/>
    <w:multiLevelType w:val="hybridMultilevel"/>
    <w:tmpl w:val="C44E755A"/>
    <w:lvl w:ilvl="0" w:tplc="2AA44490">
      <w:start w:val="3"/>
      <w:numFmt w:val="decimal"/>
      <w:lvlText w:val="%1."/>
      <w:lvlJc w:val="left"/>
      <w:pPr>
        <w:ind w:left="786" w:hanging="360"/>
      </w:pPr>
      <w:rPr>
        <w:rFonts w:ascii="Times New Roman"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D65F66"/>
    <w:multiLevelType w:val="hybridMultilevel"/>
    <w:tmpl w:val="3D566CD0"/>
    <w:lvl w:ilvl="0" w:tplc="73A02ABC">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E6206BB"/>
    <w:multiLevelType w:val="hybridMultilevel"/>
    <w:tmpl w:val="94A402CA"/>
    <w:lvl w:ilvl="0" w:tplc="4E266546">
      <w:start w:val="1"/>
      <w:numFmt w:val="decimal"/>
      <w:lvlText w:val="%1)"/>
      <w:lvlJc w:val="left"/>
      <w:pPr>
        <w:ind w:left="786" w:hanging="360"/>
      </w:pPr>
      <w:rPr>
        <w:rFonts w:ascii="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2922A05"/>
    <w:multiLevelType w:val="hybridMultilevel"/>
    <w:tmpl w:val="8AEC0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B56875"/>
    <w:multiLevelType w:val="hybridMultilevel"/>
    <w:tmpl w:val="51F243F8"/>
    <w:lvl w:ilvl="0" w:tplc="9FB2132E">
      <w:start w:val="1"/>
      <w:numFmt w:val="lowerLetter"/>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D404CD"/>
    <w:multiLevelType w:val="hybridMultilevel"/>
    <w:tmpl w:val="9480852A"/>
    <w:lvl w:ilvl="0" w:tplc="04150017">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17">
      <w:start w:val="1"/>
      <w:numFmt w:val="lowerLetter"/>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733207DE"/>
    <w:multiLevelType w:val="hybridMultilevel"/>
    <w:tmpl w:val="CA3AB90C"/>
    <w:lvl w:ilvl="0" w:tplc="D172888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54C260A"/>
    <w:multiLevelType w:val="hybridMultilevel"/>
    <w:tmpl w:val="2C68FD6C"/>
    <w:lvl w:ilvl="0" w:tplc="C0FE76F8">
      <w:start w:val="1"/>
      <w:numFmt w:val="decimal"/>
      <w:lvlText w:val="%1)"/>
      <w:lvlJc w:val="left"/>
      <w:pPr>
        <w:ind w:left="1070"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nsid w:val="79093278"/>
    <w:multiLevelType w:val="hybridMultilevel"/>
    <w:tmpl w:val="89587056"/>
    <w:lvl w:ilvl="0" w:tplc="2A7C4F04">
      <w:start w:val="1"/>
      <w:numFmt w:val="decimal"/>
      <w:lvlText w:val="%1)"/>
      <w:lvlJc w:val="left"/>
      <w:pPr>
        <w:ind w:left="502" w:hanging="360"/>
      </w:pPr>
      <w:rPr>
        <w:rFonts w:hint="default"/>
      </w:rPr>
    </w:lvl>
    <w:lvl w:ilvl="1" w:tplc="04150017">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79126C4D"/>
    <w:multiLevelType w:val="hybridMultilevel"/>
    <w:tmpl w:val="09DEC514"/>
    <w:lvl w:ilvl="0" w:tplc="EEC6AD62">
      <w:start w:val="1"/>
      <w:numFmt w:val="ordin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8"/>
  </w:num>
  <w:num w:numId="14">
    <w:abstractNumId w:val="36"/>
  </w:num>
  <w:num w:numId="15">
    <w:abstractNumId w:val="7"/>
  </w:num>
  <w:num w:numId="16">
    <w:abstractNumId w:val="27"/>
  </w:num>
  <w:num w:numId="17">
    <w:abstractNumId w:val="46"/>
  </w:num>
  <w:num w:numId="18">
    <w:abstractNumId w:val="41"/>
  </w:num>
  <w:num w:numId="19">
    <w:abstractNumId w:val="33"/>
  </w:num>
  <w:num w:numId="20">
    <w:abstractNumId w:val="28"/>
  </w:num>
  <w:num w:numId="21">
    <w:abstractNumId w:val="5"/>
  </w:num>
  <w:num w:numId="22">
    <w:abstractNumId w:val="10"/>
  </w:num>
  <w:num w:numId="23">
    <w:abstractNumId w:val="20"/>
  </w:num>
  <w:num w:numId="24">
    <w:abstractNumId w:val="11"/>
  </w:num>
  <w:num w:numId="25">
    <w:abstractNumId w:val="45"/>
  </w:num>
  <w:num w:numId="26">
    <w:abstractNumId w:val="38"/>
  </w:num>
  <w:num w:numId="27">
    <w:abstractNumId w:val="4"/>
  </w:num>
  <w:num w:numId="28">
    <w:abstractNumId w:val="23"/>
  </w:num>
  <w:num w:numId="29">
    <w:abstractNumId w:val="39"/>
  </w:num>
  <w:num w:numId="30">
    <w:abstractNumId w:val="37"/>
  </w:num>
  <w:num w:numId="31">
    <w:abstractNumId w:val="30"/>
  </w:num>
  <w:num w:numId="32">
    <w:abstractNumId w:val="35"/>
  </w:num>
  <w:num w:numId="33">
    <w:abstractNumId w:val="24"/>
  </w:num>
  <w:num w:numId="34">
    <w:abstractNumId w:val="40"/>
  </w:num>
  <w:num w:numId="35">
    <w:abstractNumId w:val="8"/>
  </w:num>
  <w:num w:numId="36">
    <w:abstractNumId w:val="16"/>
  </w:num>
  <w:num w:numId="37">
    <w:abstractNumId w:val="14"/>
  </w:num>
  <w:num w:numId="38">
    <w:abstractNumId w:val="6"/>
  </w:num>
  <w:num w:numId="39">
    <w:abstractNumId w:val="22"/>
  </w:num>
  <w:num w:numId="40">
    <w:abstractNumId w:val="25"/>
  </w:num>
  <w:num w:numId="41">
    <w:abstractNumId w:val="34"/>
  </w:num>
  <w:num w:numId="42">
    <w:abstractNumId w:val="29"/>
  </w:num>
  <w:num w:numId="43">
    <w:abstractNumId w:val="42"/>
  </w:num>
  <w:num w:numId="44">
    <w:abstractNumId w:val="15"/>
  </w:num>
  <w:num w:numId="45">
    <w:abstractNumId w:val="2"/>
  </w:num>
  <w:num w:numId="46">
    <w:abstractNumId w:val="9"/>
  </w:num>
  <w:num w:numId="47">
    <w:abstractNumId w:val="44"/>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6394"/>
    <o:shapelayout v:ext="edit">
      <o:idmap v:ext="edit" data="16"/>
    </o:shapelayout>
  </w:hdrShapeDefaults>
  <w:footnotePr>
    <w:footnote w:id="-1"/>
    <w:footnote w:id="0"/>
  </w:footnotePr>
  <w:endnotePr>
    <w:endnote w:id="-1"/>
    <w:endnote w:id="0"/>
  </w:endnotePr>
  <w:compat/>
  <w:rsids>
    <w:rsidRoot w:val="00245CEA"/>
    <w:rsid w:val="000008F0"/>
    <w:rsid w:val="00003ACA"/>
    <w:rsid w:val="00015354"/>
    <w:rsid w:val="00016C40"/>
    <w:rsid w:val="00020568"/>
    <w:rsid w:val="00022F9A"/>
    <w:rsid w:val="0002375B"/>
    <w:rsid w:val="000265F4"/>
    <w:rsid w:val="00026DA2"/>
    <w:rsid w:val="00053390"/>
    <w:rsid w:val="00055A16"/>
    <w:rsid w:val="000668DC"/>
    <w:rsid w:val="00067AFF"/>
    <w:rsid w:val="000837C0"/>
    <w:rsid w:val="00094E4C"/>
    <w:rsid w:val="000B1D45"/>
    <w:rsid w:val="000B1DBE"/>
    <w:rsid w:val="000B2C00"/>
    <w:rsid w:val="000B739F"/>
    <w:rsid w:val="000C4E01"/>
    <w:rsid w:val="000C5A57"/>
    <w:rsid w:val="000C689F"/>
    <w:rsid w:val="000D0443"/>
    <w:rsid w:val="000D5B8F"/>
    <w:rsid w:val="000E05AF"/>
    <w:rsid w:val="000F6C4F"/>
    <w:rsid w:val="00123BD8"/>
    <w:rsid w:val="00127291"/>
    <w:rsid w:val="00127C60"/>
    <w:rsid w:val="001318CF"/>
    <w:rsid w:val="0013695C"/>
    <w:rsid w:val="001572F0"/>
    <w:rsid w:val="0015789B"/>
    <w:rsid w:val="001644C1"/>
    <w:rsid w:val="0017256A"/>
    <w:rsid w:val="00177908"/>
    <w:rsid w:val="001827D8"/>
    <w:rsid w:val="001A5047"/>
    <w:rsid w:val="001A533A"/>
    <w:rsid w:val="001B58CF"/>
    <w:rsid w:val="001C1C84"/>
    <w:rsid w:val="001C3287"/>
    <w:rsid w:val="00202AF9"/>
    <w:rsid w:val="002119DB"/>
    <w:rsid w:val="00221278"/>
    <w:rsid w:val="0024230A"/>
    <w:rsid w:val="00245CEA"/>
    <w:rsid w:val="00273D8A"/>
    <w:rsid w:val="00281C83"/>
    <w:rsid w:val="002A3053"/>
    <w:rsid w:val="002B706C"/>
    <w:rsid w:val="002D1DCB"/>
    <w:rsid w:val="002D20DB"/>
    <w:rsid w:val="002D6E3B"/>
    <w:rsid w:val="002E68BA"/>
    <w:rsid w:val="002F15F3"/>
    <w:rsid w:val="0031139A"/>
    <w:rsid w:val="00326FFF"/>
    <w:rsid w:val="003451E7"/>
    <w:rsid w:val="00366420"/>
    <w:rsid w:val="00374872"/>
    <w:rsid w:val="0038162C"/>
    <w:rsid w:val="00383133"/>
    <w:rsid w:val="00384149"/>
    <w:rsid w:val="00387706"/>
    <w:rsid w:val="003B0579"/>
    <w:rsid w:val="003C4830"/>
    <w:rsid w:val="003D32E6"/>
    <w:rsid w:val="003E39D4"/>
    <w:rsid w:val="003E45DA"/>
    <w:rsid w:val="003E51E9"/>
    <w:rsid w:val="003F59CD"/>
    <w:rsid w:val="00405166"/>
    <w:rsid w:val="00412C40"/>
    <w:rsid w:val="004134E2"/>
    <w:rsid w:val="00414081"/>
    <w:rsid w:val="004146E5"/>
    <w:rsid w:val="004213E3"/>
    <w:rsid w:val="0042160B"/>
    <w:rsid w:val="00424EFA"/>
    <w:rsid w:val="00426FDB"/>
    <w:rsid w:val="0042778E"/>
    <w:rsid w:val="00432D38"/>
    <w:rsid w:val="00434327"/>
    <w:rsid w:val="00443BA2"/>
    <w:rsid w:val="004452EE"/>
    <w:rsid w:val="004574D2"/>
    <w:rsid w:val="00462789"/>
    <w:rsid w:val="00473392"/>
    <w:rsid w:val="00473D74"/>
    <w:rsid w:val="00477E7E"/>
    <w:rsid w:val="0048582E"/>
    <w:rsid w:val="004876A4"/>
    <w:rsid w:val="004910C5"/>
    <w:rsid w:val="004932A5"/>
    <w:rsid w:val="004944D3"/>
    <w:rsid w:val="004A23E2"/>
    <w:rsid w:val="004A3966"/>
    <w:rsid w:val="004A7839"/>
    <w:rsid w:val="004B0208"/>
    <w:rsid w:val="004B08BB"/>
    <w:rsid w:val="004D3197"/>
    <w:rsid w:val="004E51C7"/>
    <w:rsid w:val="005119CF"/>
    <w:rsid w:val="005135FB"/>
    <w:rsid w:val="0053205C"/>
    <w:rsid w:val="005432C2"/>
    <w:rsid w:val="00552A8E"/>
    <w:rsid w:val="00556135"/>
    <w:rsid w:val="005674DB"/>
    <w:rsid w:val="00573A60"/>
    <w:rsid w:val="00573DEA"/>
    <w:rsid w:val="00591D8E"/>
    <w:rsid w:val="005929E0"/>
    <w:rsid w:val="005A276E"/>
    <w:rsid w:val="005A2B00"/>
    <w:rsid w:val="005B12D7"/>
    <w:rsid w:val="005B5ADD"/>
    <w:rsid w:val="005C2AC7"/>
    <w:rsid w:val="005C45F5"/>
    <w:rsid w:val="005C7704"/>
    <w:rsid w:val="005D01F6"/>
    <w:rsid w:val="005E5B65"/>
    <w:rsid w:val="006040E9"/>
    <w:rsid w:val="00610956"/>
    <w:rsid w:val="006243DE"/>
    <w:rsid w:val="00626198"/>
    <w:rsid w:val="0063186B"/>
    <w:rsid w:val="0063230E"/>
    <w:rsid w:val="00636E8B"/>
    <w:rsid w:val="00645C83"/>
    <w:rsid w:val="00650757"/>
    <w:rsid w:val="006611C6"/>
    <w:rsid w:val="00665751"/>
    <w:rsid w:val="00673064"/>
    <w:rsid w:val="00675A2E"/>
    <w:rsid w:val="00676925"/>
    <w:rsid w:val="00684ED1"/>
    <w:rsid w:val="00686606"/>
    <w:rsid w:val="006B11F0"/>
    <w:rsid w:val="006C0304"/>
    <w:rsid w:val="006C2BE4"/>
    <w:rsid w:val="006D65C2"/>
    <w:rsid w:val="006E36FB"/>
    <w:rsid w:val="006F788D"/>
    <w:rsid w:val="00704B92"/>
    <w:rsid w:val="0070577C"/>
    <w:rsid w:val="00707727"/>
    <w:rsid w:val="007202E2"/>
    <w:rsid w:val="00720ADC"/>
    <w:rsid w:val="007214D7"/>
    <w:rsid w:val="0072500F"/>
    <w:rsid w:val="007257E2"/>
    <w:rsid w:val="0072799D"/>
    <w:rsid w:val="00727E07"/>
    <w:rsid w:val="00732D09"/>
    <w:rsid w:val="00733D51"/>
    <w:rsid w:val="00746043"/>
    <w:rsid w:val="00757517"/>
    <w:rsid w:val="00770C61"/>
    <w:rsid w:val="007749B2"/>
    <w:rsid w:val="00774CBA"/>
    <w:rsid w:val="007753DC"/>
    <w:rsid w:val="00781A5F"/>
    <w:rsid w:val="007A27E1"/>
    <w:rsid w:val="007A3047"/>
    <w:rsid w:val="007A7F4A"/>
    <w:rsid w:val="007B1926"/>
    <w:rsid w:val="007D0F36"/>
    <w:rsid w:val="007D124C"/>
    <w:rsid w:val="007E24B9"/>
    <w:rsid w:val="007E7407"/>
    <w:rsid w:val="007E75E3"/>
    <w:rsid w:val="007F7943"/>
    <w:rsid w:val="00803CC8"/>
    <w:rsid w:val="00822805"/>
    <w:rsid w:val="008229C2"/>
    <w:rsid w:val="00834859"/>
    <w:rsid w:val="00834A85"/>
    <w:rsid w:val="00835669"/>
    <w:rsid w:val="00836F59"/>
    <w:rsid w:val="0084147A"/>
    <w:rsid w:val="008503BA"/>
    <w:rsid w:val="0085274D"/>
    <w:rsid w:val="00862BC7"/>
    <w:rsid w:val="0087496B"/>
    <w:rsid w:val="00884127"/>
    <w:rsid w:val="008901B8"/>
    <w:rsid w:val="008946A4"/>
    <w:rsid w:val="008A36C5"/>
    <w:rsid w:val="008B0E42"/>
    <w:rsid w:val="008B158F"/>
    <w:rsid w:val="008B6323"/>
    <w:rsid w:val="008C26F9"/>
    <w:rsid w:val="008D0477"/>
    <w:rsid w:val="008F36A3"/>
    <w:rsid w:val="0090249B"/>
    <w:rsid w:val="00903647"/>
    <w:rsid w:val="0090492D"/>
    <w:rsid w:val="009065E7"/>
    <w:rsid w:val="009065FC"/>
    <w:rsid w:val="009134FA"/>
    <w:rsid w:val="00914095"/>
    <w:rsid w:val="0092524F"/>
    <w:rsid w:val="00931939"/>
    <w:rsid w:val="00935E16"/>
    <w:rsid w:val="009374EA"/>
    <w:rsid w:val="0094162D"/>
    <w:rsid w:val="009563E6"/>
    <w:rsid w:val="00956C81"/>
    <w:rsid w:val="0097031B"/>
    <w:rsid w:val="009B02DA"/>
    <w:rsid w:val="009B2920"/>
    <w:rsid w:val="009B37AA"/>
    <w:rsid w:val="009B63C3"/>
    <w:rsid w:val="009D720E"/>
    <w:rsid w:val="009E326A"/>
    <w:rsid w:val="009F18BF"/>
    <w:rsid w:val="00A026DB"/>
    <w:rsid w:val="00A159CA"/>
    <w:rsid w:val="00A20E17"/>
    <w:rsid w:val="00A42648"/>
    <w:rsid w:val="00A554C8"/>
    <w:rsid w:val="00A56489"/>
    <w:rsid w:val="00A56DE8"/>
    <w:rsid w:val="00A579AA"/>
    <w:rsid w:val="00A60310"/>
    <w:rsid w:val="00A6053B"/>
    <w:rsid w:val="00A71AAE"/>
    <w:rsid w:val="00A7485E"/>
    <w:rsid w:val="00A87A63"/>
    <w:rsid w:val="00A96DF8"/>
    <w:rsid w:val="00A97469"/>
    <w:rsid w:val="00AA1B48"/>
    <w:rsid w:val="00AA3831"/>
    <w:rsid w:val="00AA525F"/>
    <w:rsid w:val="00AA6180"/>
    <w:rsid w:val="00AB5159"/>
    <w:rsid w:val="00AC1368"/>
    <w:rsid w:val="00AC6706"/>
    <w:rsid w:val="00AD7322"/>
    <w:rsid w:val="00AE0EA6"/>
    <w:rsid w:val="00AE7F7C"/>
    <w:rsid w:val="00AF7883"/>
    <w:rsid w:val="00B16146"/>
    <w:rsid w:val="00B31994"/>
    <w:rsid w:val="00B31DD9"/>
    <w:rsid w:val="00B42818"/>
    <w:rsid w:val="00B55812"/>
    <w:rsid w:val="00B6007E"/>
    <w:rsid w:val="00B72760"/>
    <w:rsid w:val="00B768BC"/>
    <w:rsid w:val="00B8015B"/>
    <w:rsid w:val="00B86319"/>
    <w:rsid w:val="00B92723"/>
    <w:rsid w:val="00BA5603"/>
    <w:rsid w:val="00BB0340"/>
    <w:rsid w:val="00BB60AB"/>
    <w:rsid w:val="00BC771D"/>
    <w:rsid w:val="00BD6AC4"/>
    <w:rsid w:val="00BF1E15"/>
    <w:rsid w:val="00C0799E"/>
    <w:rsid w:val="00C2068A"/>
    <w:rsid w:val="00C230FC"/>
    <w:rsid w:val="00C25578"/>
    <w:rsid w:val="00C277A0"/>
    <w:rsid w:val="00C32B6C"/>
    <w:rsid w:val="00C32E11"/>
    <w:rsid w:val="00C4416F"/>
    <w:rsid w:val="00C51A77"/>
    <w:rsid w:val="00C65879"/>
    <w:rsid w:val="00C7242F"/>
    <w:rsid w:val="00C7656D"/>
    <w:rsid w:val="00C825AD"/>
    <w:rsid w:val="00C85A89"/>
    <w:rsid w:val="00C94633"/>
    <w:rsid w:val="00CA0AD1"/>
    <w:rsid w:val="00CB6BA2"/>
    <w:rsid w:val="00CC630F"/>
    <w:rsid w:val="00CC658F"/>
    <w:rsid w:val="00CC78E2"/>
    <w:rsid w:val="00CE364C"/>
    <w:rsid w:val="00CF28DD"/>
    <w:rsid w:val="00CF2B2A"/>
    <w:rsid w:val="00CF79BF"/>
    <w:rsid w:val="00D17131"/>
    <w:rsid w:val="00D36714"/>
    <w:rsid w:val="00D445AF"/>
    <w:rsid w:val="00D50742"/>
    <w:rsid w:val="00D614D2"/>
    <w:rsid w:val="00D63A48"/>
    <w:rsid w:val="00D76184"/>
    <w:rsid w:val="00D81684"/>
    <w:rsid w:val="00D82D58"/>
    <w:rsid w:val="00D95D88"/>
    <w:rsid w:val="00DA542D"/>
    <w:rsid w:val="00DC7653"/>
    <w:rsid w:val="00DD0E1E"/>
    <w:rsid w:val="00DD3D1E"/>
    <w:rsid w:val="00DE7E3F"/>
    <w:rsid w:val="00DF25A6"/>
    <w:rsid w:val="00E00DDE"/>
    <w:rsid w:val="00E04021"/>
    <w:rsid w:val="00E074B4"/>
    <w:rsid w:val="00E206FD"/>
    <w:rsid w:val="00E27E78"/>
    <w:rsid w:val="00E3332B"/>
    <w:rsid w:val="00E344DD"/>
    <w:rsid w:val="00E51E65"/>
    <w:rsid w:val="00E60216"/>
    <w:rsid w:val="00E6307C"/>
    <w:rsid w:val="00E65AC8"/>
    <w:rsid w:val="00E85795"/>
    <w:rsid w:val="00E8631C"/>
    <w:rsid w:val="00EB360B"/>
    <w:rsid w:val="00ED290F"/>
    <w:rsid w:val="00ED2C3D"/>
    <w:rsid w:val="00EE3EB4"/>
    <w:rsid w:val="00EF0CC2"/>
    <w:rsid w:val="00EF131C"/>
    <w:rsid w:val="00EF2F6E"/>
    <w:rsid w:val="00EF65E4"/>
    <w:rsid w:val="00F01632"/>
    <w:rsid w:val="00F07A6E"/>
    <w:rsid w:val="00F11D08"/>
    <w:rsid w:val="00F24E40"/>
    <w:rsid w:val="00F41B41"/>
    <w:rsid w:val="00F605C4"/>
    <w:rsid w:val="00F6297B"/>
    <w:rsid w:val="00F63743"/>
    <w:rsid w:val="00F66275"/>
    <w:rsid w:val="00F7046C"/>
    <w:rsid w:val="00F7085A"/>
    <w:rsid w:val="00F71648"/>
    <w:rsid w:val="00F8714F"/>
    <w:rsid w:val="00F97594"/>
    <w:rsid w:val="00FA16E4"/>
    <w:rsid w:val="00FA46D4"/>
    <w:rsid w:val="00FA62C3"/>
    <w:rsid w:val="00FB6448"/>
    <w:rsid w:val="00FC3746"/>
    <w:rsid w:val="00FE195A"/>
    <w:rsid w:val="00FE33C9"/>
    <w:rsid w:val="00FE3A76"/>
    <w:rsid w:val="00FF752B"/>
    <w:rsid w:val="00FF7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216"/>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A96DF8"/>
    <w:pPr>
      <w:suppressAutoHyphens/>
      <w:spacing w:line="360" w:lineRule="auto"/>
      <w:ind w:left="284" w:right="567" w:hanging="284"/>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A96DF8"/>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0216"/>
  </w:style>
  <w:style w:type="paragraph" w:styleId="Nagwek1">
    <w:name w:val="heading 1"/>
    <w:basedOn w:val="Normalny"/>
    <w:next w:val="Normalny"/>
    <w:link w:val="Nagwek1Znak"/>
    <w:qFormat/>
    <w:rsid w:val="004134E2"/>
    <w:pPr>
      <w:pBdr>
        <w:top w:val="single" w:sz="4" w:space="1" w:color="000000"/>
        <w:left w:val="single" w:sz="4" w:space="4" w:color="000000"/>
        <w:bottom w:val="single" w:sz="4" w:space="1" w:color="000000"/>
        <w:right w:val="single" w:sz="4" w:space="4" w:color="000000"/>
      </w:pBdr>
      <w:shd w:val="clear" w:color="auto" w:fill="95B3D7"/>
      <w:suppressAutoHyphens/>
      <w:spacing w:line="240" w:lineRule="auto"/>
      <w:ind w:right="-1"/>
      <w:jc w:val="center"/>
      <w:outlineLvl w:val="0"/>
    </w:pPr>
    <w:rPr>
      <w:rFonts w:ascii="Times New Roman" w:eastAsia="Times New Roman" w:hAnsi="Times New Roman" w:cs="Times New Roman"/>
      <w:b/>
      <w:bCs/>
      <w:sz w:val="24"/>
      <w:szCs w:val="24"/>
      <w:lang w:eastAsia="ar-SA"/>
    </w:rPr>
  </w:style>
  <w:style w:type="paragraph" w:styleId="Nagwek2">
    <w:name w:val="heading 2"/>
    <w:basedOn w:val="Normalny"/>
    <w:next w:val="Normalny"/>
    <w:link w:val="Nagwek2Znak"/>
    <w:uiPriority w:val="9"/>
    <w:semiHidden/>
    <w:unhideWhenUsed/>
    <w:qFormat/>
    <w:rsid w:val="004134E2"/>
    <w:pPr>
      <w:numPr>
        <w:numId w:val="2"/>
      </w:numPr>
      <w:pBdr>
        <w:top w:val="single" w:sz="4" w:space="1" w:color="000000" w:shadow="1"/>
        <w:left w:val="single" w:sz="4" w:space="31" w:color="000000" w:shadow="1"/>
        <w:bottom w:val="single" w:sz="4" w:space="1" w:color="000000" w:shadow="1"/>
        <w:right w:val="single" w:sz="4" w:space="4" w:color="000000" w:shadow="1"/>
      </w:pBdr>
      <w:shd w:val="clear" w:color="auto" w:fill="95B3D7"/>
      <w:tabs>
        <w:tab w:val="left" w:pos="709"/>
      </w:tabs>
      <w:suppressAutoHyphens/>
      <w:spacing w:line="240" w:lineRule="auto"/>
      <w:jc w:val="both"/>
      <w:outlineLvl w:val="1"/>
    </w:pPr>
    <w:rPr>
      <w:rFonts w:ascii="Times New Roman" w:eastAsia="Times New Roman" w:hAnsi="Times New Roman" w:cs="Times New Roman"/>
      <w:b/>
      <w:bCs/>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45C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45CEA"/>
    <w:rPr>
      <w:rFonts w:ascii="Tahoma" w:hAnsi="Tahoma" w:cs="Tahoma"/>
      <w:sz w:val="16"/>
      <w:szCs w:val="16"/>
    </w:rPr>
  </w:style>
  <w:style w:type="paragraph" w:styleId="Nagwek">
    <w:name w:val="header"/>
    <w:basedOn w:val="Normalny"/>
    <w:link w:val="NagwekZnak"/>
    <w:unhideWhenUsed/>
    <w:rsid w:val="00245CEA"/>
    <w:pPr>
      <w:tabs>
        <w:tab w:val="center" w:pos="4536"/>
        <w:tab w:val="right" w:pos="9072"/>
      </w:tabs>
      <w:spacing w:line="240" w:lineRule="auto"/>
    </w:pPr>
  </w:style>
  <w:style w:type="character" w:customStyle="1" w:styleId="NagwekZnak">
    <w:name w:val="Nagłówek Znak"/>
    <w:basedOn w:val="Domylnaczcionkaakapitu"/>
    <w:link w:val="Nagwek"/>
    <w:rsid w:val="00245CEA"/>
  </w:style>
  <w:style w:type="paragraph" w:styleId="Stopka">
    <w:name w:val="footer"/>
    <w:basedOn w:val="Normalny"/>
    <w:link w:val="StopkaZnak"/>
    <w:uiPriority w:val="99"/>
    <w:unhideWhenUsed/>
    <w:rsid w:val="00245CEA"/>
    <w:pPr>
      <w:tabs>
        <w:tab w:val="center" w:pos="4536"/>
        <w:tab w:val="right" w:pos="9072"/>
      </w:tabs>
      <w:spacing w:line="240" w:lineRule="auto"/>
    </w:pPr>
  </w:style>
  <w:style w:type="character" w:customStyle="1" w:styleId="StopkaZnak">
    <w:name w:val="Stopka Znak"/>
    <w:basedOn w:val="Domylnaczcionkaakapitu"/>
    <w:link w:val="Stopka"/>
    <w:uiPriority w:val="99"/>
    <w:rsid w:val="00245CEA"/>
  </w:style>
  <w:style w:type="paragraph" w:styleId="Akapitzlist">
    <w:name w:val="List Paragraph"/>
    <w:basedOn w:val="Normalny"/>
    <w:uiPriority w:val="34"/>
    <w:qFormat/>
    <w:rsid w:val="00C32E11"/>
    <w:pPr>
      <w:ind w:left="720"/>
      <w:contextualSpacing/>
    </w:pPr>
  </w:style>
  <w:style w:type="table" w:styleId="Tabela-Siatka">
    <w:name w:val="Table Grid"/>
    <w:basedOn w:val="Standardowy"/>
    <w:uiPriority w:val="59"/>
    <w:rsid w:val="00D3671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F0CC2"/>
    <w:pPr>
      <w:suppressAutoHyphens/>
      <w:autoSpaceDN w:val="0"/>
    </w:pPr>
    <w:rPr>
      <w:rFonts w:ascii="Times New Roman" w:eastAsia="Lucida Sans Unicode" w:hAnsi="Times New Roman" w:cs="Calibri"/>
      <w:kern w:val="3"/>
      <w:sz w:val="24"/>
      <w:szCs w:val="24"/>
      <w:lang w:bidi="hi-IN"/>
    </w:rPr>
  </w:style>
  <w:style w:type="numbering" w:customStyle="1" w:styleId="WWNum5">
    <w:name w:val="WWNum5"/>
    <w:rsid w:val="00EF0CC2"/>
    <w:pPr>
      <w:numPr>
        <w:numId w:val="1"/>
      </w:numPr>
    </w:pPr>
  </w:style>
  <w:style w:type="character" w:customStyle="1" w:styleId="Nagwek1Znak">
    <w:name w:val="Nagłówek 1 Znak"/>
    <w:basedOn w:val="Domylnaczcionkaakapitu"/>
    <w:link w:val="Nagwek1"/>
    <w:rsid w:val="004134E2"/>
    <w:rPr>
      <w:rFonts w:ascii="Times New Roman" w:eastAsia="Times New Roman" w:hAnsi="Times New Roman" w:cs="Times New Roman"/>
      <w:b/>
      <w:bCs/>
      <w:sz w:val="24"/>
      <w:szCs w:val="24"/>
      <w:shd w:val="clear" w:color="auto" w:fill="95B3D7"/>
      <w:lang w:eastAsia="ar-SA"/>
    </w:rPr>
  </w:style>
  <w:style w:type="character" w:customStyle="1" w:styleId="Nagwek2Znak">
    <w:name w:val="Nagłówek 2 Znak"/>
    <w:basedOn w:val="Domylnaczcionkaakapitu"/>
    <w:link w:val="Nagwek2"/>
    <w:uiPriority w:val="9"/>
    <w:semiHidden/>
    <w:rsid w:val="004134E2"/>
    <w:rPr>
      <w:rFonts w:ascii="Times New Roman" w:eastAsia="Times New Roman" w:hAnsi="Times New Roman" w:cs="Times New Roman"/>
      <w:b/>
      <w:bCs/>
      <w:color w:val="000000"/>
      <w:sz w:val="20"/>
      <w:szCs w:val="20"/>
      <w:shd w:val="clear" w:color="auto" w:fill="95B3D7"/>
      <w:lang w:eastAsia="ar-SA"/>
    </w:rPr>
  </w:style>
  <w:style w:type="character" w:styleId="Hipercze">
    <w:name w:val="Hyperlink"/>
    <w:basedOn w:val="Domylnaczcionkaakapitu"/>
    <w:uiPriority w:val="99"/>
    <w:unhideWhenUsed/>
    <w:rsid w:val="004134E2"/>
    <w:rPr>
      <w:color w:val="0000FF"/>
      <w:u w:val="single"/>
    </w:rPr>
  </w:style>
  <w:style w:type="paragraph" w:styleId="NormalnyWeb">
    <w:name w:val="Normal (Web)"/>
    <w:basedOn w:val="Normalny"/>
    <w:semiHidden/>
    <w:unhideWhenUsed/>
    <w:rsid w:val="004134E2"/>
    <w:pPr>
      <w:suppressAutoHyphens/>
      <w:spacing w:before="280" w:after="280" w:line="240" w:lineRule="auto"/>
      <w:jc w:val="both"/>
    </w:pPr>
    <w:rPr>
      <w:rFonts w:ascii="Arial Unicode MS" w:eastAsia="Arial Unicode MS" w:hAnsi="Arial Unicode MS" w:cs="Arial Unicode MS"/>
      <w:sz w:val="20"/>
      <w:szCs w:val="20"/>
      <w:lang w:eastAsia="ar-SA"/>
    </w:rPr>
  </w:style>
  <w:style w:type="paragraph" w:styleId="Spistreci1">
    <w:name w:val="toc 1"/>
    <w:basedOn w:val="Normalny"/>
    <w:next w:val="Normalny"/>
    <w:autoRedefine/>
    <w:uiPriority w:val="39"/>
    <w:unhideWhenUsed/>
    <w:rsid w:val="004134E2"/>
    <w:pPr>
      <w:spacing w:after="100"/>
    </w:pPr>
    <w:rPr>
      <w:rFonts w:ascii="Calibri" w:eastAsia="Calibri" w:hAnsi="Calibri" w:cs="Times New Roman"/>
    </w:rPr>
  </w:style>
  <w:style w:type="paragraph" w:styleId="Tekstprzypisudolnego">
    <w:name w:val="footnote text"/>
    <w:basedOn w:val="Normalny"/>
    <w:link w:val="TekstprzypisudolnegoZnak"/>
    <w:autoRedefine/>
    <w:uiPriority w:val="99"/>
    <w:unhideWhenUsed/>
    <w:rsid w:val="004134E2"/>
    <w:pPr>
      <w:suppressAutoHyphens/>
      <w:spacing w:line="240" w:lineRule="auto"/>
      <w:ind w:right="567"/>
      <w:jc w:val="both"/>
    </w:pPr>
    <w:rPr>
      <w:rFonts w:ascii="Cambria" w:eastAsia="Times New Roman" w:hAnsi="Cambria" w:cs="Times New Roman"/>
      <w:sz w:val="24"/>
      <w:szCs w:val="24"/>
      <w:lang w:eastAsia="ar-SA"/>
    </w:rPr>
  </w:style>
  <w:style w:type="character" w:customStyle="1" w:styleId="TekstprzypisudolnegoZnak">
    <w:name w:val="Tekst przypisu dolnego Znak"/>
    <w:basedOn w:val="Domylnaczcionkaakapitu"/>
    <w:link w:val="Tekstprzypisudolnego"/>
    <w:uiPriority w:val="99"/>
    <w:rsid w:val="004134E2"/>
    <w:rPr>
      <w:rFonts w:ascii="Cambria" w:eastAsia="Times New Roman" w:hAnsi="Cambria" w:cs="Times New Roman"/>
      <w:sz w:val="24"/>
      <w:szCs w:val="24"/>
      <w:lang w:eastAsia="ar-SA"/>
    </w:rPr>
  </w:style>
  <w:style w:type="paragraph" w:styleId="Lista2">
    <w:name w:val="List 2"/>
    <w:basedOn w:val="Normalny"/>
    <w:semiHidden/>
    <w:unhideWhenUsed/>
    <w:rsid w:val="004134E2"/>
    <w:pPr>
      <w:spacing w:line="240" w:lineRule="auto"/>
      <w:ind w:left="566" w:hanging="283"/>
      <w:contextualSpacing/>
    </w:pPr>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4134E2"/>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4134E2"/>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4134E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uiPriority w:val="99"/>
    <w:semiHidden/>
    <w:rsid w:val="004134E2"/>
    <w:rPr>
      <w:rFonts w:ascii="Times New Roman" w:eastAsia="Times New Roman" w:hAnsi="Times New Roman" w:cs="Times New Roman"/>
      <w:sz w:val="24"/>
      <w:szCs w:val="24"/>
      <w:lang w:eastAsia="ar-SA"/>
    </w:rPr>
  </w:style>
  <w:style w:type="paragraph" w:styleId="Tekstpodstawowyzwciciem">
    <w:name w:val="Body Text First Indent"/>
    <w:basedOn w:val="Tekstpodstawowy"/>
    <w:link w:val="TekstpodstawowyzwciciemZnak"/>
    <w:uiPriority w:val="99"/>
    <w:unhideWhenUsed/>
    <w:rsid w:val="004134E2"/>
    <w:pPr>
      <w:spacing w:after="0"/>
      <w:ind w:firstLine="360"/>
    </w:pPr>
  </w:style>
  <w:style w:type="character" w:customStyle="1" w:styleId="TekstpodstawowyzwciciemZnak">
    <w:name w:val="Tekst podstawowy z wcięciem Znak"/>
    <w:basedOn w:val="TekstpodstawowyZnak"/>
    <w:link w:val="Tekstpodstawowyzwciciem"/>
    <w:uiPriority w:val="99"/>
    <w:rsid w:val="004134E2"/>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uiPriority w:val="99"/>
    <w:semiHidden/>
    <w:unhideWhenUsed/>
    <w:rsid w:val="004134E2"/>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4134E2"/>
    <w:rPr>
      <w:rFonts w:ascii="Times New Roman" w:eastAsia="Times New Roman" w:hAnsi="Times New Roman" w:cs="Times New Roman"/>
      <w:sz w:val="24"/>
      <w:szCs w:val="24"/>
      <w:lang w:eastAsia="ar-SA"/>
    </w:rPr>
  </w:style>
  <w:style w:type="paragraph" w:styleId="Nagwekspisutreci">
    <w:name w:val="TOC Heading"/>
    <w:basedOn w:val="Nagwek1"/>
    <w:next w:val="Normalny"/>
    <w:uiPriority w:val="39"/>
    <w:semiHidden/>
    <w:unhideWhenUsed/>
    <w:qFormat/>
    <w:rsid w:val="004134E2"/>
    <w:pPr>
      <w:keepNext/>
      <w:keepLines/>
      <w:pBdr>
        <w:top w:val="none" w:sz="0" w:space="0" w:color="auto"/>
        <w:left w:val="none" w:sz="0" w:space="0" w:color="auto"/>
        <w:bottom w:val="none" w:sz="0" w:space="0" w:color="auto"/>
        <w:right w:val="none" w:sz="0" w:space="0" w:color="auto"/>
      </w:pBdr>
      <w:shd w:val="clear" w:color="auto" w:fill="auto"/>
      <w:suppressAutoHyphens w:val="0"/>
      <w:spacing w:before="480" w:line="276" w:lineRule="auto"/>
      <w:ind w:right="0"/>
      <w:jc w:val="left"/>
      <w:outlineLvl w:val="9"/>
    </w:pPr>
    <w:rPr>
      <w:rFonts w:ascii="Cambria" w:hAnsi="Cambria"/>
      <w:color w:val="365F91"/>
      <w:sz w:val="28"/>
      <w:szCs w:val="28"/>
      <w:lang w:eastAsia="en-US"/>
    </w:rPr>
  </w:style>
  <w:style w:type="paragraph" w:customStyle="1" w:styleId="BodyText21">
    <w:name w:val="Body Text 21"/>
    <w:basedOn w:val="Normalny"/>
    <w:semiHidden/>
    <w:rsid w:val="004134E2"/>
    <w:pPr>
      <w:widowControl w:val="0"/>
      <w:autoSpaceDE w:val="0"/>
      <w:autoSpaceDN w:val="0"/>
      <w:spacing w:line="240" w:lineRule="auto"/>
    </w:pPr>
    <w:rPr>
      <w:rFonts w:ascii="Times New Roman" w:eastAsia="Times New Roman" w:hAnsi="Times New Roman" w:cs="Times New Roman"/>
      <w:sz w:val="24"/>
      <w:szCs w:val="24"/>
      <w:lang w:eastAsia="pl-PL"/>
    </w:rPr>
  </w:style>
  <w:style w:type="character" w:customStyle="1" w:styleId="ebdstyle815">
    <w:name w:val="ebdstyle_815"/>
    <w:rsid w:val="004134E2"/>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237980733">
      <w:bodyDiv w:val="1"/>
      <w:marLeft w:val="0"/>
      <w:marRight w:val="0"/>
      <w:marTop w:val="0"/>
      <w:marBottom w:val="0"/>
      <w:divBdr>
        <w:top w:val="none" w:sz="0" w:space="0" w:color="auto"/>
        <w:left w:val="none" w:sz="0" w:space="0" w:color="auto"/>
        <w:bottom w:val="none" w:sz="0" w:space="0" w:color="auto"/>
        <w:right w:val="none" w:sz="0" w:space="0" w:color="auto"/>
      </w:divBdr>
    </w:div>
    <w:div w:id="450781685">
      <w:bodyDiv w:val="1"/>
      <w:marLeft w:val="0"/>
      <w:marRight w:val="0"/>
      <w:marTop w:val="0"/>
      <w:marBottom w:val="0"/>
      <w:divBdr>
        <w:top w:val="none" w:sz="0" w:space="0" w:color="auto"/>
        <w:left w:val="none" w:sz="0" w:space="0" w:color="auto"/>
        <w:bottom w:val="none" w:sz="0" w:space="0" w:color="auto"/>
        <w:right w:val="none" w:sz="0" w:space="0" w:color="auto"/>
      </w:divBdr>
    </w:div>
    <w:div w:id="1496535105">
      <w:bodyDiv w:val="1"/>
      <w:marLeft w:val="0"/>
      <w:marRight w:val="0"/>
      <w:marTop w:val="0"/>
      <w:marBottom w:val="0"/>
      <w:divBdr>
        <w:top w:val="none" w:sz="0" w:space="0" w:color="auto"/>
        <w:left w:val="none" w:sz="0" w:space="0" w:color="auto"/>
        <w:bottom w:val="none" w:sz="0" w:space="0" w:color="auto"/>
        <w:right w:val="none" w:sz="0" w:space="0" w:color="auto"/>
      </w:divBdr>
    </w:div>
    <w:div w:id="1773158852">
      <w:bodyDiv w:val="1"/>
      <w:marLeft w:val="0"/>
      <w:marRight w:val="0"/>
      <w:marTop w:val="0"/>
      <w:marBottom w:val="0"/>
      <w:divBdr>
        <w:top w:val="none" w:sz="0" w:space="0" w:color="auto"/>
        <w:left w:val="none" w:sz="0" w:space="0" w:color="auto"/>
        <w:bottom w:val="none" w:sz="0" w:space="0" w:color="auto"/>
        <w:right w:val="none" w:sz="0" w:space="0" w:color="auto"/>
      </w:divBdr>
    </w:div>
    <w:div w:id="20755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g.edu.p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kretariatdzp@ug.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30231F7040AC46B0E77E75BAD4A9FC" ma:contentTypeVersion="0" ma:contentTypeDescription="Utwórz nowy dokument." ma:contentTypeScope="" ma:versionID="7589700cd0dd7dae7e160578a2dc434c">
  <xsd:schema xmlns:xsd="http://www.w3.org/2001/XMLSchema" xmlns:p="http://schemas.microsoft.com/office/2006/metadata/properties" targetNamespace="http://schemas.microsoft.com/office/2006/metadata/properties" ma:root="true" ma:fieldsID="109315de924e3091cf82181abb24d9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5BD6-7234-4BDD-A150-311C5F32B42D}">
  <ds:schemaRefs>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8E8C92F1-8E67-48EB-9811-E3C996D8D4FB}">
  <ds:schemaRefs>
    <ds:schemaRef ds:uri="http://schemas.microsoft.com/sharepoint/v3/contenttype/forms"/>
  </ds:schemaRefs>
</ds:datastoreItem>
</file>

<file path=customXml/itemProps3.xml><?xml version="1.0" encoding="utf-8"?>
<ds:datastoreItem xmlns:ds="http://schemas.openxmlformats.org/officeDocument/2006/customXml" ds:itemID="{36DED250-7E65-4E80-9E44-EFF4B9A47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E99AEAF-3B97-4BFB-8677-4A182410E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2736</TotalTime>
  <Pages>27</Pages>
  <Words>6931</Words>
  <Characters>41586</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Uniwersytet Gdański</Company>
  <LinksUpToDate>false</LinksUpToDate>
  <CharactersWithSpaces>48421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b.letkiewicz</dc:creator>
  <cp:lastModifiedBy>w.witkowski</cp:lastModifiedBy>
  <cp:revision>63</cp:revision>
  <cp:lastPrinted>2014-12-12T06:28:00Z</cp:lastPrinted>
  <dcterms:created xsi:type="dcterms:W3CDTF">2014-08-11T12:51:00Z</dcterms:created>
  <dcterms:modified xsi:type="dcterms:W3CDTF">2015-01-09T12:40:00Z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0x0101007330231F7040AC46B0E77E75BAD4A9FC</vt:lpwstr>
  </property>
</Properties>
</file>