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Pr="00C67B67" w:rsidRDefault="00703922" w:rsidP="007642C1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7B67">
        <w:rPr>
          <w:rFonts w:ascii="Arial" w:hAnsi="Arial" w:cs="Arial"/>
          <w:b/>
          <w:sz w:val="22"/>
          <w:szCs w:val="22"/>
        </w:rPr>
        <w:t xml:space="preserve">ZAŁĄCZNIK NR 2 – </w:t>
      </w:r>
      <w:r w:rsidR="00C45DEB" w:rsidRPr="00C67B67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887820" w:rsidRPr="00C67B67" w:rsidRDefault="00887820" w:rsidP="007642C1">
      <w:pPr>
        <w:tabs>
          <w:tab w:val="left" w:pos="-993"/>
        </w:tabs>
        <w:spacing w:line="360" w:lineRule="auto"/>
        <w:ind w:left="284" w:right="429"/>
        <w:contextualSpacing/>
        <w:jc w:val="both"/>
        <w:rPr>
          <w:rFonts w:ascii="Arial" w:hAnsi="Arial" w:cs="Arial"/>
          <w:sz w:val="22"/>
          <w:szCs w:val="22"/>
        </w:rPr>
      </w:pPr>
    </w:p>
    <w:p w:rsidR="00887820" w:rsidRPr="00C67B67" w:rsidRDefault="00887820" w:rsidP="00FD1C20">
      <w:pPr>
        <w:tabs>
          <w:tab w:val="left" w:pos="-993"/>
        </w:tabs>
        <w:spacing w:line="360" w:lineRule="auto"/>
        <w:ind w:left="284" w:right="429"/>
        <w:contextualSpacing/>
        <w:jc w:val="center"/>
        <w:rPr>
          <w:rFonts w:ascii="Arial" w:hAnsi="Arial" w:cs="Arial"/>
          <w:sz w:val="22"/>
          <w:szCs w:val="22"/>
        </w:rPr>
      </w:pPr>
      <w:r w:rsidRPr="00C67B67">
        <w:rPr>
          <w:rFonts w:ascii="Arial" w:hAnsi="Arial" w:cs="Arial"/>
          <w:sz w:val="22"/>
          <w:szCs w:val="22"/>
        </w:rPr>
        <w:t xml:space="preserve">Dostawa </w:t>
      </w:r>
      <w:r w:rsidR="00FD1C20" w:rsidRPr="00FD1C20">
        <w:rPr>
          <w:rFonts w:ascii="Arial" w:hAnsi="Arial" w:cs="Arial"/>
          <w:sz w:val="22"/>
          <w:szCs w:val="22"/>
        </w:rPr>
        <w:t>system</w:t>
      </w:r>
      <w:r w:rsidR="00FD1C20">
        <w:rPr>
          <w:rFonts w:ascii="Arial" w:hAnsi="Arial" w:cs="Arial"/>
          <w:sz w:val="22"/>
          <w:szCs w:val="22"/>
        </w:rPr>
        <w:t>u</w:t>
      </w:r>
      <w:r w:rsidR="00FD1C20" w:rsidRPr="00FD1C20">
        <w:rPr>
          <w:rFonts w:ascii="Arial" w:hAnsi="Arial" w:cs="Arial"/>
          <w:sz w:val="22"/>
          <w:szCs w:val="22"/>
        </w:rPr>
        <w:t xml:space="preserve"> do ogniskowania izoelektrycznego - 1 szt.</w:t>
      </w:r>
    </w:p>
    <w:p w:rsidR="007642C1" w:rsidRDefault="007642C1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</w:p>
    <w:p w:rsidR="00FF0750" w:rsidRPr="007642C1" w:rsidRDefault="00FF0750" w:rsidP="007642C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  <w:u w:val="single"/>
        </w:rPr>
      </w:pPr>
      <w:r w:rsidRPr="007642C1">
        <w:rPr>
          <w:rFonts w:ascii="Arial" w:hAnsi="Arial" w:cs="Arial"/>
          <w:sz w:val="22"/>
          <w:szCs w:val="22"/>
          <w:u w:val="single"/>
        </w:rPr>
        <w:t>Aparatura musi spełniać co najmniej niżej podane parametry: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System musi być przystosowany do rozdziału na paskach gradientowych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pH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 o długościach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metricconverter">
        <w:smartTagPr>
          <w:attr w:name="ProductID" w:val="7 cm"/>
        </w:smartTagPr>
        <w:r w:rsidRPr="00FD1C20">
          <w:rPr>
            <w:rFonts w:ascii="Arial" w:hAnsi="Arial" w:cs="Arial"/>
            <w:bCs/>
            <w:sz w:val="22"/>
            <w:szCs w:val="22"/>
          </w:rPr>
          <w:t>7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1 cm"/>
        </w:smartTagPr>
        <w:r w:rsidRPr="00FD1C20">
          <w:rPr>
            <w:rFonts w:ascii="Arial" w:hAnsi="Arial" w:cs="Arial"/>
            <w:bCs/>
            <w:sz w:val="22"/>
            <w:szCs w:val="22"/>
          </w:rPr>
          <w:t>11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 , </w:t>
      </w:r>
      <w:smartTag w:uri="urn:schemas-microsoft-com:office:smarttags" w:element="metricconverter">
        <w:smartTagPr>
          <w:attr w:name="ProductID" w:val="17 cm"/>
        </w:smartTagPr>
        <w:r w:rsidRPr="00FD1C20">
          <w:rPr>
            <w:rFonts w:ascii="Arial" w:hAnsi="Arial" w:cs="Arial"/>
            <w:bCs/>
            <w:sz w:val="22"/>
            <w:szCs w:val="22"/>
          </w:rPr>
          <w:t>17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8 cm"/>
        </w:smartTagPr>
        <w:r w:rsidRPr="00FD1C20">
          <w:rPr>
            <w:rFonts w:ascii="Arial" w:hAnsi="Arial" w:cs="Arial"/>
            <w:bCs/>
            <w:sz w:val="22"/>
            <w:szCs w:val="22"/>
          </w:rPr>
          <w:t>18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 i 24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cm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sz w:val="22"/>
          <w:szCs w:val="22"/>
        </w:rPr>
        <w:t xml:space="preserve"> </w:t>
      </w:r>
      <w:r w:rsidRPr="00FD1C20">
        <w:rPr>
          <w:rFonts w:ascii="Arial" w:hAnsi="Arial" w:cs="Arial"/>
          <w:bCs/>
          <w:sz w:val="22"/>
          <w:szCs w:val="22"/>
        </w:rPr>
        <w:t xml:space="preserve">System musi posiadać tacki przystosowane do pracy z paskami o długościach </w:t>
      </w:r>
      <w:smartTag w:uri="urn:schemas-microsoft-com:office:smarttags" w:element="metricconverter">
        <w:smartTagPr>
          <w:attr w:name="ProductID" w:val="7 cm"/>
        </w:smartTagPr>
        <w:r w:rsidRPr="00FD1C20">
          <w:rPr>
            <w:rFonts w:ascii="Arial" w:hAnsi="Arial" w:cs="Arial"/>
            <w:bCs/>
            <w:sz w:val="22"/>
            <w:szCs w:val="22"/>
          </w:rPr>
          <w:t>7 cm</w:t>
        </w:r>
      </w:smartTag>
      <w:r w:rsidRPr="00FD1C20">
        <w:rPr>
          <w:rFonts w:ascii="Arial" w:hAnsi="Arial" w:cs="Arial"/>
          <w:bCs/>
          <w:sz w:val="22"/>
          <w:szCs w:val="22"/>
        </w:rPr>
        <w:t>, 11 cm,</w:t>
      </w:r>
      <w:r>
        <w:rPr>
          <w:rFonts w:ascii="Arial" w:hAnsi="Arial" w:cs="Arial"/>
          <w:bCs/>
          <w:sz w:val="22"/>
          <w:szCs w:val="22"/>
        </w:rPr>
        <w:br/>
      </w:r>
      <w:r w:rsidRPr="00FD1C20">
        <w:rPr>
          <w:rFonts w:ascii="Arial" w:hAnsi="Arial" w:cs="Arial"/>
          <w:bCs/>
          <w:sz w:val="22"/>
          <w:szCs w:val="22"/>
        </w:rPr>
        <w:t xml:space="preserve">17 cm, </w:t>
      </w:r>
      <w:smartTag w:uri="urn:schemas-microsoft-com:office:smarttags" w:element="metricconverter">
        <w:smartTagPr>
          <w:attr w:name="ProductID" w:val="18 cm"/>
        </w:smartTagPr>
        <w:r w:rsidRPr="00FD1C20">
          <w:rPr>
            <w:rFonts w:ascii="Arial" w:hAnsi="Arial" w:cs="Arial"/>
            <w:bCs/>
            <w:sz w:val="22"/>
            <w:szCs w:val="22"/>
          </w:rPr>
          <w:t>18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24 cm"/>
        </w:smartTagPr>
        <w:r w:rsidRPr="00FD1C20">
          <w:rPr>
            <w:rFonts w:ascii="Arial" w:hAnsi="Arial" w:cs="Arial"/>
            <w:bCs/>
            <w:sz w:val="22"/>
            <w:szCs w:val="22"/>
          </w:rPr>
          <w:t>24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izoogniskowania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 po 1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szt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 każdej długości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System musi posiadać tacki przystosowane do pracy z paskami o długościach </w:t>
      </w:r>
      <w:smartTag w:uri="urn:schemas-microsoft-com:office:smarttags" w:element="metricconverter">
        <w:smartTagPr>
          <w:attr w:name="ProductID" w:val="7 cm"/>
        </w:smartTagPr>
        <w:r w:rsidRPr="00FD1C20">
          <w:rPr>
            <w:rFonts w:ascii="Arial" w:hAnsi="Arial" w:cs="Arial"/>
            <w:bCs/>
            <w:sz w:val="22"/>
            <w:szCs w:val="22"/>
          </w:rPr>
          <w:t>7 cm</w:t>
        </w:r>
      </w:smartTag>
      <w:r w:rsidRPr="00FD1C20">
        <w:rPr>
          <w:rFonts w:ascii="Arial" w:hAnsi="Arial" w:cs="Arial"/>
          <w:bCs/>
          <w:sz w:val="22"/>
          <w:szCs w:val="22"/>
        </w:rPr>
        <w:t>, 11 cm,</w:t>
      </w:r>
      <w:r>
        <w:rPr>
          <w:rFonts w:ascii="Arial" w:hAnsi="Arial" w:cs="Arial"/>
          <w:bCs/>
          <w:sz w:val="22"/>
          <w:szCs w:val="22"/>
        </w:rPr>
        <w:br/>
      </w:r>
      <w:r w:rsidRPr="00FD1C20">
        <w:rPr>
          <w:rFonts w:ascii="Arial" w:hAnsi="Arial" w:cs="Arial"/>
          <w:bCs/>
          <w:sz w:val="22"/>
          <w:szCs w:val="22"/>
        </w:rPr>
        <w:t xml:space="preserve">17 cm, </w:t>
      </w:r>
      <w:smartTag w:uri="urn:schemas-microsoft-com:office:smarttags" w:element="metricconverter">
        <w:smartTagPr>
          <w:attr w:name="ProductID" w:val="18 cm"/>
        </w:smartTagPr>
        <w:r w:rsidRPr="00FD1C20">
          <w:rPr>
            <w:rFonts w:ascii="Arial" w:hAnsi="Arial" w:cs="Arial"/>
            <w:bCs/>
            <w:sz w:val="22"/>
            <w:szCs w:val="22"/>
          </w:rPr>
          <w:t>18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 i </w:t>
      </w:r>
      <w:smartTag w:uri="urn:schemas-microsoft-com:office:smarttags" w:element="metricconverter">
        <w:smartTagPr>
          <w:attr w:name="ProductID" w:val="24 cm"/>
        </w:smartTagPr>
        <w:r w:rsidRPr="00FD1C20">
          <w:rPr>
            <w:rFonts w:ascii="Arial" w:hAnsi="Arial" w:cs="Arial"/>
            <w:bCs/>
            <w:sz w:val="22"/>
            <w:szCs w:val="22"/>
          </w:rPr>
          <w:t>24 cm</w:t>
        </w:r>
      </w:smartTag>
      <w:r w:rsidRPr="00FD1C20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rehydratacji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 / przechowywania pasków – po 25 tacek każdej do pracy </w:t>
      </w:r>
      <w:r>
        <w:rPr>
          <w:rFonts w:ascii="Arial" w:hAnsi="Arial" w:cs="Arial"/>
          <w:bCs/>
          <w:sz w:val="22"/>
          <w:szCs w:val="22"/>
        </w:rPr>
        <w:br/>
      </w:r>
      <w:r w:rsidRPr="00FD1C20">
        <w:rPr>
          <w:rFonts w:ascii="Arial" w:hAnsi="Arial" w:cs="Arial"/>
          <w:bCs/>
          <w:sz w:val="22"/>
          <w:szCs w:val="22"/>
        </w:rPr>
        <w:t>z paskami każdej długości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Każda z tacek musi umożliwiać pracę na 12 paskach jednocześnie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Musi być możliwość przeprowadzenia doświadczenia na 24 paskach jednocześnie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sz w:val="22"/>
          <w:szCs w:val="22"/>
        </w:rPr>
        <w:t xml:space="preserve">Załadowanie próbek musi być możliwe zarówno przez włączenie do płynu nawadniającego (ładowanie typu </w:t>
      </w:r>
      <w:proofErr w:type="spellStart"/>
      <w:r w:rsidRPr="00FD1C20">
        <w:rPr>
          <w:rFonts w:ascii="Arial" w:hAnsi="Arial" w:cs="Arial"/>
          <w:sz w:val="22"/>
          <w:szCs w:val="22"/>
        </w:rPr>
        <w:t>in-gel</w:t>
      </w:r>
      <w:proofErr w:type="spellEnd"/>
      <w:r w:rsidRPr="00FD1C20">
        <w:rPr>
          <w:rFonts w:ascii="Arial" w:hAnsi="Arial" w:cs="Arial"/>
          <w:sz w:val="22"/>
          <w:szCs w:val="22"/>
        </w:rPr>
        <w:t xml:space="preserve">) oraz za pomocą pojemników na próbki (ładowanie z pojemnikami </w:t>
      </w:r>
      <w:r>
        <w:rPr>
          <w:rFonts w:ascii="Arial" w:hAnsi="Arial" w:cs="Arial"/>
          <w:sz w:val="22"/>
          <w:szCs w:val="22"/>
        </w:rPr>
        <w:br/>
      </w:r>
      <w:r w:rsidRPr="00FD1C20">
        <w:rPr>
          <w:rFonts w:ascii="Arial" w:hAnsi="Arial" w:cs="Arial"/>
          <w:sz w:val="22"/>
          <w:szCs w:val="22"/>
        </w:rPr>
        <w:t>na próbki</w:t>
      </w:r>
      <w:r>
        <w:rPr>
          <w:rFonts w:ascii="Arial" w:hAnsi="Arial" w:cs="Arial"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sz w:val="22"/>
          <w:szCs w:val="22"/>
        </w:rPr>
        <w:t>Każdy kanał tacy ogniskującej aparatu musi być zasilany swoim własnym zasilaniem co zapewnia dokładną kontrolę nad każdym paskiem IPG</w:t>
      </w:r>
      <w:r>
        <w:rPr>
          <w:rFonts w:ascii="Arial" w:hAnsi="Arial" w:cs="Arial"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sz w:val="22"/>
          <w:szCs w:val="22"/>
        </w:rPr>
        <w:t>System musi być w pełni programowalny za pomocą interfejsu użytkownika</w:t>
      </w:r>
      <w:r>
        <w:rPr>
          <w:rFonts w:ascii="Arial" w:hAnsi="Arial" w:cs="Arial"/>
          <w:sz w:val="22"/>
          <w:szCs w:val="22"/>
        </w:rPr>
        <w:t>.</w:t>
      </w:r>
    </w:p>
    <w:p w:rsidR="00FD1C20" w:rsidRPr="00FD1C20" w:rsidRDefault="00FD1C20" w:rsidP="00FD1C20">
      <w:pPr>
        <w:pStyle w:val="Akapitzlist"/>
        <w:numPr>
          <w:ilvl w:val="0"/>
          <w:numId w:val="7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D1C20">
        <w:rPr>
          <w:rFonts w:ascii="Arial" w:hAnsi="Arial" w:cs="Arial"/>
          <w:sz w:val="22"/>
          <w:szCs w:val="22"/>
        </w:rPr>
        <w:t>System powinien posiadać 2 pincety, 1 opakowanie bibuły knotowej, olej mineralny, szczoteczki czyszczące</w:t>
      </w:r>
      <w:r>
        <w:rPr>
          <w:rFonts w:ascii="Arial" w:hAnsi="Arial" w:cs="Arial"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System powinien kontrolować temperaturę typu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Peltier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 w przedziale </w:t>
      </w:r>
      <w:r w:rsidRPr="00FD1C20">
        <w:rPr>
          <w:rFonts w:ascii="Arial" w:hAnsi="Arial" w:cs="Arial"/>
          <w:sz w:val="22"/>
          <w:szCs w:val="22"/>
        </w:rPr>
        <w:t>10-</w:t>
      </w:r>
      <w:smartTag w:uri="urn:schemas-microsoft-com:office:smarttags" w:element="metricconverter">
        <w:smartTagPr>
          <w:attr w:name="ProductID" w:val="25ﾰC"/>
        </w:smartTagPr>
        <w:r w:rsidRPr="00FD1C20">
          <w:rPr>
            <w:rFonts w:ascii="Arial" w:hAnsi="Arial" w:cs="Arial"/>
            <w:sz w:val="22"/>
            <w:szCs w:val="22"/>
          </w:rPr>
          <w:t>25°C</w:t>
        </w:r>
      </w:smartTag>
      <w:r w:rsidRPr="00FD1C20">
        <w:rPr>
          <w:rFonts w:ascii="Arial" w:hAnsi="Arial" w:cs="Arial"/>
          <w:sz w:val="22"/>
          <w:szCs w:val="22"/>
        </w:rPr>
        <w:t xml:space="preserve"> ± 1,0°C</w:t>
      </w:r>
      <w:r>
        <w:rPr>
          <w:rFonts w:ascii="Arial" w:hAnsi="Arial" w:cs="Arial"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System musi posiadać wbudowany zasilacz wysokonapięciowy o parametrach przypadających na pojedynczy pasek:  napięcie: 0, 50-10 000 V regulowane co 1V; natężenie: 0-100 </w:t>
      </w:r>
      <w:r w:rsidRPr="00FD1C20">
        <w:rPr>
          <w:rFonts w:ascii="Arial" w:hAnsi="Arial" w:cs="Arial"/>
          <w:bCs/>
          <w:sz w:val="22"/>
          <w:szCs w:val="22"/>
        </w:rPr>
        <w:sym w:font="Symbol" w:char="F06D"/>
      </w:r>
      <w:r w:rsidRPr="00FD1C20">
        <w:rPr>
          <w:rFonts w:ascii="Arial" w:hAnsi="Arial" w:cs="Arial"/>
          <w:bCs/>
          <w:sz w:val="22"/>
          <w:szCs w:val="22"/>
        </w:rPr>
        <w:t>A regulowane co 1</w:t>
      </w:r>
      <w:r w:rsidRPr="00FD1C20">
        <w:rPr>
          <w:rFonts w:ascii="Arial" w:hAnsi="Arial" w:cs="Arial"/>
          <w:bCs/>
          <w:sz w:val="22"/>
          <w:szCs w:val="22"/>
        </w:rPr>
        <w:sym w:font="Symbol" w:char="F06D"/>
      </w:r>
      <w:r w:rsidRPr="00FD1C20">
        <w:rPr>
          <w:rFonts w:ascii="Arial" w:hAnsi="Arial" w:cs="Arial"/>
          <w:bCs/>
          <w:sz w:val="22"/>
          <w:szCs w:val="22"/>
        </w:rPr>
        <w:t>A; moc prądu: 0-1 W na pasek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sz w:val="22"/>
          <w:szCs w:val="22"/>
        </w:rPr>
        <w:t xml:space="preserve">Musi mieć możliwość używania </w:t>
      </w:r>
      <w:proofErr w:type="spellStart"/>
      <w:r w:rsidRPr="00FD1C20">
        <w:rPr>
          <w:rFonts w:ascii="Arial" w:hAnsi="Arial" w:cs="Arial"/>
          <w:sz w:val="22"/>
          <w:szCs w:val="22"/>
        </w:rPr>
        <w:t>flash</w:t>
      </w:r>
      <w:proofErr w:type="spellEnd"/>
      <w:r w:rsidRPr="00FD1C20">
        <w:rPr>
          <w:rFonts w:ascii="Arial" w:hAnsi="Arial" w:cs="Arial"/>
          <w:sz w:val="22"/>
          <w:szCs w:val="22"/>
        </w:rPr>
        <w:t xml:space="preserve"> USB jako alternatywne miejsce przechowywania </w:t>
      </w:r>
      <w:r>
        <w:rPr>
          <w:rFonts w:ascii="Arial" w:hAnsi="Arial" w:cs="Arial"/>
          <w:sz w:val="22"/>
          <w:szCs w:val="22"/>
        </w:rPr>
        <w:br/>
      </w:r>
      <w:r w:rsidRPr="00FD1C20">
        <w:rPr>
          <w:rFonts w:ascii="Arial" w:hAnsi="Arial" w:cs="Arial"/>
          <w:sz w:val="22"/>
          <w:szCs w:val="22"/>
        </w:rPr>
        <w:t>oraz uruchamiania plików danych lub metoda przenoszenia protokołów</w:t>
      </w:r>
      <w:r>
        <w:rPr>
          <w:rFonts w:ascii="Arial" w:hAnsi="Arial" w:cs="Arial"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System musi posiadać możliwość zapisu 10 programów do 10 kroków każdy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System musi posiadać 3 standardowe metody zaprogramowane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spacing w:after="0" w:line="360" w:lineRule="auto"/>
        <w:ind w:left="567" w:hanging="283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     </w:t>
      </w:r>
      <w:r w:rsidRPr="00FD1C20">
        <w:rPr>
          <w:rFonts w:ascii="Arial" w:hAnsi="Arial" w:cs="Arial"/>
          <w:bCs/>
          <w:sz w:val="22"/>
          <w:szCs w:val="22"/>
          <w:u w:val="single"/>
        </w:rPr>
        <w:t xml:space="preserve">System musi posiadać następujące parametry programowalne: </w:t>
      </w:r>
    </w:p>
    <w:p w:rsidR="00FD1C20" w:rsidRPr="00FD1C20" w:rsidRDefault="00FD1C20" w:rsidP="00FD1C20">
      <w:pPr>
        <w:pStyle w:val="Tekstpodstawowy"/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czas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rehydratacji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 i ogniskowania,</w:t>
      </w:r>
    </w:p>
    <w:p w:rsidR="00FD1C20" w:rsidRPr="00FD1C20" w:rsidRDefault="00FD1C20" w:rsidP="00FD1C20">
      <w:pPr>
        <w:pStyle w:val="Tekstpodstawowy"/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temperatura płyty </w:t>
      </w:r>
      <w:proofErr w:type="spellStart"/>
      <w:r w:rsidRPr="00FD1C20">
        <w:rPr>
          <w:rFonts w:ascii="Arial" w:hAnsi="Arial" w:cs="Arial"/>
          <w:bCs/>
          <w:sz w:val="22"/>
          <w:szCs w:val="22"/>
        </w:rPr>
        <w:t>Peltier’a</w:t>
      </w:r>
      <w:proofErr w:type="spellEnd"/>
      <w:r w:rsidRPr="00FD1C20">
        <w:rPr>
          <w:rFonts w:ascii="Arial" w:hAnsi="Arial" w:cs="Arial"/>
          <w:bCs/>
          <w:sz w:val="22"/>
          <w:szCs w:val="22"/>
        </w:rPr>
        <w:t xml:space="preserve">, </w:t>
      </w:r>
    </w:p>
    <w:p w:rsidR="00FD1C20" w:rsidRPr="00FD1C20" w:rsidRDefault="00FD1C20" w:rsidP="00FD1C20">
      <w:pPr>
        <w:pStyle w:val="Tekstpodstawowy"/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graniczne natężenie prądu przypadające na pasek, </w:t>
      </w:r>
    </w:p>
    <w:p w:rsidR="00FD1C20" w:rsidRPr="00FD1C20" w:rsidRDefault="00FD1C20" w:rsidP="00FD1C20">
      <w:pPr>
        <w:pStyle w:val="Tekstpodstawowy"/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 xml:space="preserve">wartość napięcia, </w:t>
      </w:r>
    </w:p>
    <w:p w:rsidR="00FD1C20" w:rsidRPr="00FD1C20" w:rsidRDefault="00FD1C20" w:rsidP="00FD1C20">
      <w:pPr>
        <w:pStyle w:val="Tekstpodstawowy"/>
        <w:numPr>
          <w:ilvl w:val="1"/>
          <w:numId w:val="8"/>
        </w:numPr>
        <w:suppressAutoHyphens/>
        <w:spacing w:after="0" w:line="360" w:lineRule="auto"/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charakter wzrostu napięcia (wolny, liniowy, szybki)</w:t>
      </w:r>
      <w:r>
        <w:rPr>
          <w:rFonts w:ascii="Arial" w:hAnsi="Arial" w:cs="Arial"/>
          <w:bCs/>
          <w:sz w:val="22"/>
          <w:szCs w:val="22"/>
        </w:rPr>
        <w:t>.</w:t>
      </w:r>
    </w:p>
    <w:p w:rsidR="00FD1C20" w:rsidRPr="00FD1C20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Możliwość tworzenia raportów przeprowadzonego procesu</w:t>
      </w:r>
      <w:r>
        <w:rPr>
          <w:rFonts w:ascii="Arial" w:hAnsi="Arial" w:cs="Arial"/>
          <w:bCs/>
          <w:sz w:val="22"/>
          <w:szCs w:val="22"/>
        </w:rPr>
        <w:t>.</w:t>
      </w:r>
    </w:p>
    <w:p w:rsidR="00160679" w:rsidRDefault="00FD1C20" w:rsidP="00FD1C20">
      <w:pPr>
        <w:pStyle w:val="Tekstpodstawowy"/>
        <w:numPr>
          <w:ilvl w:val="0"/>
          <w:numId w:val="7"/>
        </w:numPr>
        <w:suppressAutoHyphens/>
        <w:spacing w:after="0" w:line="360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D1C20">
        <w:rPr>
          <w:rFonts w:ascii="Arial" w:hAnsi="Arial" w:cs="Arial"/>
          <w:bCs/>
          <w:sz w:val="22"/>
          <w:szCs w:val="22"/>
        </w:rPr>
        <w:t>Aparat powinien posiadać ekran dotykowy</w:t>
      </w:r>
      <w:r>
        <w:rPr>
          <w:rFonts w:ascii="Arial" w:hAnsi="Arial" w:cs="Arial"/>
          <w:bCs/>
          <w:sz w:val="22"/>
          <w:szCs w:val="22"/>
        </w:rPr>
        <w:t>.</w:t>
      </w:r>
      <w:r w:rsidRPr="00FD1C20">
        <w:rPr>
          <w:rFonts w:ascii="Arial" w:hAnsi="Arial" w:cs="Arial"/>
          <w:bCs/>
          <w:sz w:val="22"/>
          <w:szCs w:val="22"/>
        </w:rPr>
        <w:t xml:space="preserve"> </w:t>
      </w:r>
    </w:p>
    <w:sectPr w:rsidR="00160679" w:rsidSect="00764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1417" w:left="993" w:header="42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20" w:rsidRDefault="00FD1C20" w:rsidP="00353E87">
      <w:r>
        <w:separator/>
      </w:r>
    </w:p>
  </w:endnote>
  <w:endnote w:type="continuationSeparator" w:id="0">
    <w:p w:rsidR="00FD1C20" w:rsidRDefault="00FD1C20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0" w:rsidRDefault="00FD1C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0" w:rsidRPr="002A4013" w:rsidRDefault="00FD1C20" w:rsidP="00451BC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Pr="002A4013">
      <w:rPr>
        <w:rFonts w:ascii="Arial" w:hAnsi="Arial" w:cs="Arial"/>
        <w:sz w:val="18"/>
        <w:szCs w:val="18"/>
      </w:rPr>
      <w:t>Uniwersytet Gdański, Dział Zamówień Publicznych, ul. Bażyńskiego 1A, 80-952 Gdańsk</w:t>
    </w:r>
  </w:p>
  <w:p w:rsidR="00FD1C20" w:rsidRPr="00451BC3" w:rsidRDefault="00FD1C20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7739736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415412" w:rsidRPr="00415412">
          <w:rPr>
            <w:rFonts w:ascii="Arial" w:hAnsi="Arial"/>
            <w:noProof/>
            <w:sz w:val="18"/>
            <w:szCs w:val="28"/>
          </w:rPr>
          <w:t>1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0" w:rsidRDefault="00FD1C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20" w:rsidRDefault="00FD1C20" w:rsidP="00353E87">
      <w:r>
        <w:separator/>
      </w:r>
    </w:p>
  </w:footnote>
  <w:footnote w:type="continuationSeparator" w:id="0">
    <w:p w:rsidR="00FD1C20" w:rsidRDefault="00FD1C20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0" w:rsidRDefault="00FD1C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0" w:rsidRDefault="00FD1C20" w:rsidP="00C45DEB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A120-211-61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  <w:p w:rsidR="00FD1C20" w:rsidRPr="00C45DEB" w:rsidRDefault="00FD1C20" w:rsidP="00C45DEB">
    <w:pPr>
      <w:pStyle w:val="Nagwek"/>
      <w:jc w:val="cent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0" w:rsidRDefault="00FD1C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9EC"/>
    <w:multiLevelType w:val="hybridMultilevel"/>
    <w:tmpl w:val="C3DC4F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57B5"/>
    <w:multiLevelType w:val="hybridMultilevel"/>
    <w:tmpl w:val="FF448350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D04"/>
    <w:multiLevelType w:val="hybridMultilevel"/>
    <w:tmpl w:val="A89E41D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6F8F"/>
    <w:multiLevelType w:val="hybridMultilevel"/>
    <w:tmpl w:val="E6E8FAD2"/>
    <w:lvl w:ilvl="0" w:tplc="EBD4E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43E5"/>
    <w:multiLevelType w:val="hybridMultilevel"/>
    <w:tmpl w:val="73CA89E8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EB31C5"/>
    <w:multiLevelType w:val="hybridMultilevel"/>
    <w:tmpl w:val="24EAA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5D8E"/>
    <w:multiLevelType w:val="hybridMultilevel"/>
    <w:tmpl w:val="8FE4C5D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4456"/>
    <w:multiLevelType w:val="hybridMultilevel"/>
    <w:tmpl w:val="B1EE6BC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6227"/>
    <w:rsid w:val="0002634A"/>
    <w:rsid w:val="00031C26"/>
    <w:rsid w:val="00045899"/>
    <w:rsid w:val="000568E8"/>
    <w:rsid w:val="000622AE"/>
    <w:rsid w:val="00082AC1"/>
    <w:rsid w:val="000A2D4C"/>
    <w:rsid w:val="000B7009"/>
    <w:rsid w:val="000B791C"/>
    <w:rsid w:val="000C2A23"/>
    <w:rsid w:val="000C44FD"/>
    <w:rsid w:val="000D31A0"/>
    <w:rsid w:val="000D5C57"/>
    <w:rsid w:val="000D6027"/>
    <w:rsid w:val="000D778C"/>
    <w:rsid w:val="000E0AF3"/>
    <w:rsid w:val="000E1526"/>
    <w:rsid w:val="00110FBF"/>
    <w:rsid w:val="00123CDF"/>
    <w:rsid w:val="0012641C"/>
    <w:rsid w:val="00127B3C"/>
    <w:rsid w:val="00135DA0"/>
    <w:rsid w:val="001377FF"/>
    <w:rsid w:val="00142BE3"/>
    <w:rsid w:val="00144712"/>
    <w:rsid w:val="00150751"/>
    <w:rsid w:val="00150DF1"/>
    <w:rsid w:val="001516F9"/>
    <w:rsid w:val="00160679"/>
    <w:rsid w:val="00161F51"/>
    <w:rsid w:val="00166173"/>
    <w:rsid w:val="0017595E"/>
    <w:rsid w:val="00196E32"/>
    <w:rsid w:val="001A2A98"/>
    <w:rsid w:val="001A31DA"/>
    <w:rsid w:val="001B7C6C"/>
    <w:rsid w:val="001C1CB7"/>
    <w:rsid w:val="001D1AD8"/>
    <w:rsid w:val="001D770C"/>
    <w:rsid w:val="001E73C8"/>
    <w:rsid w:val="001F032B"/>
    <w:rsid w:val="001F603D"/>
    <w:rsid w:val="00203AA2"/>
    <w:rsid w:val="00203B7D"/>
    <w:rsid w:val="002078C8"/>
    <w:rsid w:val="002110E9"/>
    <w:rsid w:val="002178FD"/>
    <w:rsid w:val="002261B1"/>
    <w:rsid w:val="00230BDB"/>
    <w:rsid w:val="0024105E"/>
    <w:rsid w:val="00244EDE"/>
    <w:rsid w:val="00246172"/>
    <w:rsid w:val="002500E9"/>
    <w:rsid w:val="002519B6"/>
    <w:rsid w:val="0026036A"/>
    <w:rsid w:val="00271ACD"/>
    <w:rsid w:val="00275693"/>
    <w:rsid w:val="00277DA3"/>
    <w:rsid w:val="00287ECE"/>
    <w:rsid w:val="0029031D"/>
    <w:rsid w:val="00294594"/>
    <w:rsid w:val="002A4013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70FB6"/>
    <w:rsid w:val="0038204C"/>
    <w:rsid w:val="00382EBF"/>
    <w:rsid w:val="00392D4A"/>
    <w:rsid w:val="003937FA"/>
    <w:rsid w:val="00396200"/>
    <w:rsid w:val="003A1D62"/>
    <w:rsid w:val="003B56C2"/>
    <w:rsid w:val="003C1326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15412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4C1D1B"/>
    <w:rsid w:val="00502180"/>
    <w:rsid w:val="0050779C"/>
    <w:rsid w:val="00515882"/>
    <w:rsid w:val="005222FF"/>
    <w:rsid w:val="00524AE6"/>
    <w:rsid w:val="00531FDA"/>
    <w:rsid w:val="005323F6"/>
    <w:rsid w:val="005367E9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1BED"/>
    <w:rsid w:val="005A363D"/>
    <w:rsid w:val="005B2841"/>
    <w:rsid w:val="005B30D5"/>
    <w:rsid w:val="005C0E8E"/>
    <w:rsid w:val="005C1691"/>
    <w:rsid w:val="005C7840"/>
    <w:rsid w:val="005D6C5A"/>
    <w:rsid w:val="005E156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52136"/>
    <w:rsid w:val="00664D75"/>
    <w:rsid w:val="00667FCA"/>
    <w:rsid w:val="006744D5"/>
    <w:rsid w:val="006A3EE7"/>
    <w:rsid w:val="006A60EE"/>
    <w:rsid w:val="006B0EB8"/>
    <w:rsid w:val="006C1EC8"/>
    <w:rsid w:val="006C6DE2"/>
    <w:rsid w:val="006D1BC6"/>
    <w:rsid w:val="006D29AF"/>
    <w:rsid w:val="006D3080"/>
    <w:rsid w:val="006D76B9"/>
    <w:rsid w:val="006E230D"/>
    <w:rsid w:val="006F23E8"/>
    <w:rsid w:val="006F3514"/>
    <w:rsid w:val="00703922"/>
    <w:rsid w:val="00704F27"/>
    <w:rsid w:val="00723315"/>
    <w:rsid w:val="00725D37"/>
    <w:rsid w:val="0073153D"/>
    <w:rsid w:val="0074650A"/>
    <w:rsid w:val="00750EC3"/>
    <w:rsid w:val="0076089B"/>
    <w:rsid w:val="007608E3"/>
    <w:rsid w:val="007612BF"/>
    <w:rsid w:val="007642C1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1BBC"/>
    <w:rsid w:val="00804C3E"/>
    <w:rsid w:val="00806E91"/>
    <w:rsid w:val="008234A4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87820"/>
    <w:rsid w:val="008A3318"/>
    <w:rsid w:val="008B4601"/>
    <w:rsid w:val="008D6E00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3CD2"/>
    <w:rsid w:val="00973E4D"/>
    <w:rsid w:val="0099413A"/>
    <w:rsid w:val="00995F0D"/>
    <w:rsid w:val="009A1405"/>
    <w:rsid w:val="009A16AD"/>
    <w:rsid w:val="009A1CFF"/>
    <w:rsid w:val="009A692E"/>
    <w:rsid w:val="009A6D69"/>
    <w:rsid w:val="009B2BB6"/>
    <w:rsid w:val="009B5755"/>
    <w:rsid w:val="009B7D88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72D0C"/>
    <w:rsid w:val="00A914B3"/>
    <w:rsid w:val="00A93D18"/>
    <w:rsid w:val="00AA09D2"/>
    <w:rsid w:val="00AA3783"/>
    <w:rsid w:val="00AA3D20"/>
    <w:rsid w:val="00AA45F6"/>
    <w:rsid w:val="00AA6698"/>
    <w:rsid w:val="00AB0CFF"/>
    <w:rsid w:val="00AB2640"/>
    <w:rsid w:val="00AB3D6C"/>
    <w:rsid w:val="00AB4CC1"/>
    <w:rsid w:val="00AC257D"/>
    <w:rsid w:val="00AD3BDB"/>
    <w:rsid w:val="00AE723F"/>
    <w:rsid w:val="00AF07B0"/>
    <w:rsid w:val="00AF098C"/>
    <w:rsid w:val="00AF5DCA"/>
    <w:rsid w:val="00B13B05"/>
    <w:rsid w:val="00B2174B"/>
    <w:rsid w:val="00B26487"/>
    <w:rsid w:val="00B43AC8"/>
    <w:rsid w:val="00B548F0"/>
    <w:rsid w:val="00B56E8A"/>
    <w:rsid w:val="00B76FA5"/>
    <w:rsid w:val="00B81FEE"/>
    <w:rsid w:val="00B820CC"/>
    <w:rsid w:val="00B900DC"/>
    <w:rsid w:val="00B9190C"/>
    <w:rsid w:val="00BA6F19"/>
    <w:rsid w:val="00BB7489"/>
    <w:rsid w:val="00BB7A7F"/>
    <w:rsid w:val="00BB7FF1"/>
    <w:rsid w:val="00BC29FA"/>
    <w:rsid w:val="00BC4482"/>
    <w:rsid w:val="00BD6AF2"/>
    <w:rsid w:val="00BE01A1"/>
    <w:rsid w:val="00BE089F"/>
    <w:rsid w:val="00BE6C9C"/>
    <w:rsid w:val="00BE6FDE"/>
    <w:rsid w:val="00BE78E5"/>
    <w:rsid w:val="00C03558"/>
    <w:rsid w:val="00C2333F"/>
    <w:rsid w:val="00C31A84"/>
    <w:rsid w:val="00C45DEB"/>
    <w:rsid w:val="00C5068C"/>
    <w:rsid w:val="00C510B6"/>
    <w:rsid w:val="00C538FA"/>
    <w:rsid w:val="00C614B8"/>
    <w:rsid w:val="00C65EB8"/>
    <w:rsid w:val="00C66E74"/>
    <w:rsid w:val="00C67B67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7692D"/>
    <w:rsid w:val="00DA0CF2"/>
    <w:rsid w:val="00DA3C19"/>
    <w:rsid w:val="00DA6911"/>
    <w:rsid w:val="00DA79E2"/>
    <w:rsid w:val="00DB0064"/>
    <w:rsid w:val="00DC37C0"/>
    <w:rsid w:val="00DC4BB9"/>
    <w:rsid w:val="00DD56F9"/>
    <w:rsid w:val="00DE282A"/>
    <w:rsid w:val="00DF3218"/>
    <w:rsid w:val="00DF338D"/>
    <w:rsid w:val="00DF7C2C"/>
    <w:rsid w:val="00E14BA2"/>
    <w:rsid w:val="00E20B12"/>
    <w:rsid w:val="00E210FE"/>
    <w:rsid w:val="00E3002A"/>
    <w:rsid w:val="00E36617"/>
    <w:rsid w:val="00E4029E"/>
    <w:rsid w:val="00E71527"/>
    <w:rsid w:val="00E9615F"/>
    <w:rsid w:val="00E9761A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63A3"/>
    <w:rsid w:val="00F47291"/>
    <w:rsid w:val="00F560C2"/>
    <w:rsid w:val="00F56D52"/>
    <w:rsid w:val="00F61510"/>
    <w:rsid w:val="00F76AAE"/>
    <w:rsid w:val="00F83522"/>
    <w:rsid w:val="00F901E4"/>
    <w:rsid w:val="00FB2329"/>
    <w:rsid w:val="00FB5C6A"/>
    <w:rsid w:val="00FC2ECF"/>
    <w:rsid w:val="00FC6D32"/>
    <w:rsid w:val="00FD1C20"/>
    <w:rsid w:val="00FD232C"/>
    <w:rsid w:val="00FD39F9"/>
    <w:rsid w:val="00FF0722"/>
    <w:rsid w:val="00FF0750"/>
    <w:rsid w:val="00FF3BB7"/>
    <w:rsid w:val="00FF6FB5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  <w:style w:type="paragraph" w:styleId="Bezodstpw">
    <w:name w:val="No Spacing"/>
    <w:uiPriority w:val="1"/>
    <w:qFormat/>
    <w:rsid w:val="00DA79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140B-9F29-4B7B-BCC0-D313A47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336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stacji do izolacji i normalizacji kwasów nukleinowych</vt:lpstr>
    </vt:vector>
  </TitlesOfParts>
  <Company>BioaAnalytic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52</cp:revision>
  <cp:lastPrinted>2015-05-18T10:55:00Z</cp:lastPrinted>
  <dcterms:created xsi:type="dcterms:W3CDTF">2015-04-17T12:43:00Z</dcterms:created>
  <dcterms:modified xsi:type="dcterms:W3CDTF">2015-06-11T11:34:00Z</dcterms:modified>
</cp:coreProperties>
</file>