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A15BC0">
        <w:rPr>
          <w:rFonts w:ascii="Arial" w:hAnsi="Arial" w:cs="Arial"/>
          <w:sz w:val="20"/>
          <w:szCs w:val="20"/>
        </w:rPr>
        <w:t>systemu do homogenizacji próbek</w:t>
      </w:r>
      <w:r w:rsidR="00A56DE8" w:rsidRPr="00DA542D">
        <w:rPr>
          <w:rFonts w:ascii="Arial" w:hAnsi="Arial" w:cs="Arial"/>
          <w:sz w:val="20"/>
          <w:szCs w:val="20"/>
        </w:rPr>
        <w:t xml:space="preserve"> </w:t>
      </w:r>
      <w:r w:rsidRPr="00DA542D">
        <w:rPr>
          <w:rFonts w:ascii="Arial" w:hAnsi="Arial" w:cs="Arial"/>
          <w:sz w:val="20"/>
          <w:szCs w:val="20"/>
        </w:rPr>
        <w:t xml:space="preserve">dla </w:t>
      </w:r>
      <w:r w:rsidR="00A15BC0">
        <w:rPr>
          <w:rFonts w:ascii="Arial" w:hAnsi="Arial" w:cs="Arial"/>
          <w:sz w:val="20"/>
          <w:szCs w:val="20"/>
        </w:rPr>
        <w:t>Katedry Ewolucji Molekularnej</w:t>
      </w:r>
      <w:r w:rsidR="008E45E6">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154DC6">
        <w:rPr>
          <w:rFonts w:ascii="Arial" w:hAnsi="Arial" w:cs="Arial"/>
          <w:sz w:val="20"/>
          <w:szCs w:val="20"/>
        </w:rPr>
        <w:t>31.7.2015</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154DC6">
        <w:rPr>
          <w:rFonts w:ascii="Arial" w:hAnsi="Arial" w:cs="Arial"/>
          <w:sz w:val="20"/>
          <w:szCs w:val="20"/>
        </w:rPr>
        <w:t>114955-2015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154DC6">
        <w:rPr>
          <w:rFonts w:ascii="Arial" w:hAnsi="Arial" w:cs="Arial"/>
          <w:sz w:val="20"/>
          <w:szCs w:val="20"/>
        </w:rPr>
        <w:t xml:space="preserve">31.7.2015 </w:t>
      </w:r>
      <w:r w:rsidR="00154DC6" w:rsidRPr="00DA542D">
        <w:rPr>
          <w:rFonts w:ascii="Arial" w:hAnsi="Arial" w:cs="Arial"/>
          <w:sz w:val="20"/>
          <w:szCs w:val="20"/>
        </w:rPr>
        <w:t>roku</w:t>
      </w:r>
      <w:r w:rsidR="00A15BC0">
        <w:rPr>
          <w:rFonts w:ascii="Arial" w:hAnsi="Arial" w:cs="Arial"/>
          <w:sz w:val="20"/>
          <w:szCs w:val="20"/>
        </w:rPr>
        <w:t xml:space="preserve">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154DC6">
        <w:rPr>
          <w:rFonts w:ascii="Arial" w:hAnsi="Arial" w:cs="Arial"/>
          <w:sz w:val="20"/>
          <w:szCs w:val="20"/>
        </w:rPr>
        <w:t xml:space="preserve">31.7.2015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sidR="007A3623">
          <w:rPr>
            <w:noProof/>
            <w:webHidden/>
          </w:rPr>
          <w:fldChar w:fldCharType="begin"/>
        </w:r>
        <w:r w:rsidR="007A3623">
          <w:rPr>
            <w:noProof/>
            <w:webHidden/>
          </w:rPr>
          <w:instrText xml:space="preserve"> PAGEREF _Toc406137369 \h </w:instrText>
        </w:r>
        <w:r w:rsidR="007A3623">
          <w:rPr>
            <w:noProof/>
            <w:webHidden/>
          </w:rPr>
        </w:r>
        <w:r w:rsidR="007A3623">
          <w:rPr>
            <w:noProof/>
            <w:webHidden/>
          </w:rPr>
          <w:fldChar w:fldCharType="separate"/>
        </w:r>
        <w:r w:rsidR="00387C45">
          <w:rPr>
            <w:noProof/>
            <w:webHidden/>
          </w:rPr>
          <w:t>3</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7A3623">
          <w:rPr>
            <w:noProof/>
            <w:webHidden/>
          </w:rPr>
          <w:fldChar w:fldCharType="begin"/>
        </w:r>
        <w:r w:rsidR="007A3623">
          <w:rPr>
            <w:noProof/>
            <w:webHidden/>
          </w:rPr>
          <w:instrText xml:space="preserve"> PAGEREF _Toc406137370 \h </w:instrText>
        </w:r>
        <w:r w:rsidR="007A3623">
          <w:rPr>
            <w:noProof/>
            <w:webHidden/>
          </w:rPr>
        </w:r>
        <w:r w:rsidR="007A3623">
          <w:rPr>
            <w:noProof/>
            <w:webHidden/>
          </w:rPr>
          <w:fldChar w:fldCharType="separate"/>
        </w:r>
        <w:r>
          <w:rPr>
            <w:noProof/>
            <w:webHidden/>
          </w:rPr>
          <w:t>3</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7A3623">
          <w:rPr>
            <w:noProof/>
            <w:webHidden/>
          </w:rPr>
          <w:fldChar w:fldCharType="begin"/>
        </w:r>
        <w:r w:rsidR="007A3623">
          <w:rPr>
            <w:noProof/>
            <w:webHidden/>
          </w:rPr>
          <w:instrText xml:space="preserve"> PAGEREF _Toc406137371 \h </w:instrText>
        </w:r>
        <w:r w:rsidR="007A3623">
          <w:rPr>
            <w:noProof/>
            <w:webHidden/>
          </w:rPr>
        </w:r>
        <w:r w:rsidR="007A3623">
          <w:rPr>
            <w:noProof/>
            <w:webHidden/>
          </w:rPr>
          <w:fldChar w:fldCharType="separate"/>
        </w:r>
        <w:r>
          <w:rPr>
            <w:noProof/>
            <w:webHidden/>
          </w:rPr>
          <w:t>3</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7A3623">
          <w:rPr>
            <w:noProof/>
            <w:webHidden/>
          </w:rPr>
          <w:fldChar w:fldCharType="begin"/>
        </w:r>
        <w:r w:rsidR="007A3623">
          <w:rPr>
            <w:noProof/>
            <w:webHidden/>
          </w:rPr>
          <w:instrText xml:space="preserve"> PAGEREF _Toc406137372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7A3623">
          <w:rPr>
            <w:noProof/>
            <w:webHidden/>
          </w:rPr>
          <w:fldChar w:fldCharType="begin"/>
        </w:r>
        <w:r w:rsidR="007A3623">
          <w:rPr>
            <w:noProof/>
            <w:webHidden/>
          </w:rPr>
          <w:instrText xml:space="preserve"> PAGEREF _Toc406137373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7A3623">
          <w:rPr>
            <w:noProof/>
            <w:webHidden/>
          </w:rPr>
          <w:fldChar w:fldCharType="begin"/>
        </w:r>
        <w:r w:rsidR="007A3623">
          <w:rPr>
            <w:noProof/>
            <w:webHidden/>
          </w:rPr>
          <w:instrText xml:space="preserve"> PAGEREF _Toc406137374 \h </w:instrText>
        </w:r>
        <w:r w:rsidR="007A3623">
          <w:rPr>
            <w:noProof/>
            <w:webHidden/>
          </w:rPr>
        </w:r>
        <w:r w:rsidR="007A3623">
          <w:rPr>
            <w:noProof/>
            <w:webHidden/>
          </w:rPr>
          <w:fldChar w:fldCharType="separate"/>
        </w:r>
        <w:r>
          <w:rPr>
            <w:noProof/>
            <w:webHidden/>
          </w:rPr>
          <w:t>8</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7A3623">
          <w:rPr>
            <w:noProof/>
            <w:webHidden/>
          </w:rPr>
          <w:fldChar w:fldCharType="begin"/>
        </w:r>
        <w:r w:rsidR="007A3623">
          <w:rPr>
            <w:noProof/>
            <w:webHidden/>
          </w:rPr>
          <w:instrText xml:space="preserve"> PAGEREF _Toc406137375 \h </w:instrText>
        </w:r>
        <w:r w:rsidR="007A3623">
          <w:rPr>
            <w:noProof/>
            <w:webHidden/>
          </w:rPr>
        </w:r>
        <w:r w:rsidR="007A3623">
          <w:rPr>
            <w:noProof/>
            <w:webHidden/>
          </w:rPr>
          <w:fldChar w:fldCharType="separate"/>
        </w:r>
        <w:r>
          <w:rPr>
            <w:noProof/>
            <w:webHidden/>
          </w:rPr>
          <w:t>9</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7A3623">
          <w:rPr>
            <w:noProof/>
            <w:webHidden/>
          </w:rPr>
          <w:fldChar w:fldCharType="begin"/>
        </w:r>
        <w:r w:rsidR="007A3623">
          <w:rPr>
            <w:noProof/>
            <w:webHidden/>
          </w:rPr>
          <w:instrText xml:space="preserve"> PAGEREF _Toc406137376 \h </w:instrText>
        </w:r>
        <w:r w:rsidR="007A3623">
          <w:rPr>
            <w:noProof/>
            <w:webHidden/>
          </w:rPr>
        </w:r>
        <w:r w:rsidR="007A3623">
          <w:rPr>
            <w:noProof/>
            <w:webHidden/>
          </w:rPr>
          <w:fldChar w:fldCharType="separate"/>
        </w:r>
        <w:r>
          <w:rPr>
            <w:noProof/>
            <w:webHidden/>
          </w:rPr>
          <w:t>9</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przygotowania ofert</w:t>
        </w:r>
        <w:r w:rsidR="007A3623">
          <w:rPr>
            <w:noProof/>
            <w:webHidden/>
          </w:rPr>
          <w:tab/>
        </w:r>
        <w:r w:rsidR="007A3623">
          <w:rPr>
            <w:noProof/>
            <w:webHidden/>
          </w:rPr>
          <w:fldChar w:fldCharType="begin"/>
        </w:r>
        <w:r w:rsidR="007A3623">
          <w:rPr>
            <w:noProof/>
            <w:webHidden/>
          </w:rPr>
          <w:instrText xml:space="preserve"> PAGEREF _Toc406137377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387C45">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7A3623">
          <w:rPr>
            <w:noProof/>
            <w:webHidden/>
          </w:rPr>
          <w:fldChar w:fldCharType="begin"/>
        </w:r>
        <w:r w:rsidR="007A3623">
          <w:rPr>
            <w:noProof/>
            <w:webHidden/>
          </w:rPr>
          <w:instrText xml:space="preserve"> PAGEREF _Toc406137378 \h </w:instrText>
        </w:r>
        <w:r w:rsidR="007A3623">
          <w:rPr>
            <w:noProof/>
            <w:webHidden/>
          </w:rPr>
        </w:r>
        <w:r w:rsidR="007A3623">
          <w:rPr>
            <w:noProof/>
            <w:webHidden/>
          </w:rPr>
          <w:fldChar w:fldCharType="separate"/>
        </w:r>
        <w:r>
          <w:rPr>
            <w:noProof/>
            <w:webHidden/>
          </w:rPr>
          <w:t>11</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7A3623">
          <w:rPr>
            <w:noProof/>
            <w:webHidden/>
          </w:rPr>
          <w:fldChar w:fldCharType="begin"/>
        </w:r>
        <w:r w:rsidR="007A3623">
          <w:rPr>
            <w:noProof/>
            <w:webHidden/>
          </w:rPr>
          <w:instrText xml:space="preserve"> PAGEREF _Toc406137379 \h </w:instrText>
        </w:r>
        <w:r w:rsidR="007A3623">
          <w:rPr>
            <w:noProof/>
            <w:webHidden/>
          </w:rPr>
        </w:r>
        <w:r w:rsidR="007A3623">
          <w:rPr>
            <w:noProof/>
            <w:webHidden/>
          </w:rPr>
          <w:fldChar w:fldCharType="separate"/>
        </w:r>
        <w:r>
          <w:rPr>
            <w:noProof/>
            <w:webHidden/>
          </w:rPr>
          <w:t>12</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7A3623">
          <w:rPr>
            <w:noProof/>
            <w:webHidden/>
          </w:rPr>
          <w:fldChar w:fldCharType="begin"/>
        </w:r>
        <w:r w:rsidR="007A3623">
          <w:rPr>
            <w:noProof/>
            <w:webHidden/>
          </w:rPr>
          <w:instrText xml:space="preserve"> PAGEREF _Toc406137380 \h </w:instrText>
        </w:r>
        <w:r w:rsidR="007A3623">
          <w:rPr>
            <w:noProof/>
            <w:webHidden/>
          </w:rPr>
        </w:r>
        <w:r w:rsidR="007A3623">
          <w:rPr>
            <w:noProof/>
            <w:webHidden/>
          </w:rPr>
          <w:fldChar w:fldCharType="separate"/>
        </w:r>
        <w:r>
          <w:rPr>
            <w:noProof/>
            <w:webHidden/>
          </w:rPr>
          <w:t>13</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7A3623">
          <w:rPr>
            <w:noProof/>
            <w:webHidden/>
          </w:rPr>
          <w:fldChar w:fldCharType="begin"/>
        </w:r>
        <w:r w:rsidR="007A3623">
          <w:rPr>
            <w:noProof/>
            <w:webHidden/>
          </w:rPr>
          <w:instrText xml:space="preserve"> PAGEREF _Toc406137381 \h </w:instrText>
        </w:r>
        <w:r w:rsidR="007A3623">
          <w:rPr>
            <w:noProof/>
            <w:webHidden/>
          </w:rPr>
        </w:r>
        <w:r w:rsidR="007A3623">
          <w:rPr>
            <w:noProof/>
            <w:webHidden/>
          </w:rPr>
          <w:fldChar w:fldCharType="separate"/>
        </w:r>
        <w:r>
          <w:rPr>
            <w:noProof/>
            <w:webHidden/>
          </w:rPr>
          <w:t>14</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7A3623">
          <w:rPr>
            <w:noProof/>
            <w:webHidden/>
          </w:rPr>
          <w:fldChar w:fldCharType="begin"/>
        </w:r>
        <w:r w:rsidR="007A3623">
          <w:rPr>
            <w:noProof/>
            <w:webHidden/>
          </w:rPr>
          <w:instrText xml:space="preserve"> PAGEREF _Toc406137382 \h </w:instrText>
        </w:r>
        <w:r w:rsidR="007A3623">
          <w:rPr>
            <w:noProof/>
            <w:webHidden/>
          </w:rPr>
        </w:r>
        <w:r w:rsidR="007A3623">
          <w:rPr>
            <w:noProof/>
            <w:webHidden/>
          </w:rPr>
          <w:fldChar w:fldCharType="separate"/>
        </w:r>
        <w:r>
          <w:rPr>
            <w:noProof/>
            <w:webHidden/>
          </w:rPr>
          <w:t>15</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7A3623">
          <w:rPr>
            <w:noProof/>
            <w:webHidden/>
          </w:rPr>
          <w:fldChar w:fldCharType="begin"/>
        </w:r>
        <w:r w:rsidR="007A3623">
          <w:rPr>
            <w:noProof/>
            <w:webHidden/>
          </w:rPr>
          <w:instrText xml:space="preserve"> PAGEREF _Toc406137383 \h </w:instrText>
        </w:r>
        <w:r w:rsidR="007A3623">
          <w:rPr>
            <w:noProof/>
            <w:webHidden/>
          </w:rPr>
        </w:r>
        <w:r w:rsidR="007A3623">
          <w:rPr>
            <w:noProof/>
            <w:webHidden/>
          </w:rPr>
          <w:fldChar w:fldCharType="separate"/>
        </w:r>
        <w:r>
          <w:rPr>
            <w:noProof/>
            <w:webHidden/>
          </w:rPr>
          <w:t>16</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7A3623">
          <w:rPr>
            <w:noProof/>
            <w:webHidden/>
          </w:rPr>
          <w:fldChar w:fldCharType="begin"/>
        </w:r>
        <w:r w:rsidR="007A3623">
          <w:rPr>
            <w:noProof/>
            <w:webHidden/>
          </w:rPr>
          <w:instrText xml:space="preserve"> PAGEREF _Toc406137384 \h </w:instrText>
        </w:r>
        <w:r w:rsidR="007A3623">
          <w:rPr>
            <w:noProof/>
            <w:webHidden/>
          </w:rPr>
        </w:r>
        <w:r w:rsidR="007A3623">
          <w:rPr>
            <w:noProof/>
            <w:webHidden/>
          </w:rPr>
          <w:fldChar w:fldCharType="separate"/>
        </w:r>
        <w:r>
          <w:rPr>
            <w:noProof/>
            <w:webHidden/>
          </w:rPr>
          <w:t>16</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7A3623">
          <w:rPr>
            <w:noProof/>
            <w:webHidden/>
          </w:rPr>
          <w:fldChar w:fldCharType="begin"/>
        </w:r>
        <w:r w:rsidR="007A3623">
          <w:rPr>
            <w:noProof/>
            <w:webHidden/>
          </w:rPr>
          <w:instrText xml:space="preserve"> PAGEREF _Toc406137385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7A3623">
          <w:rPr>
            <w:noProof/>
            <w:webHidden/>
          </w:rPr>
          <w:fldChar w:fldCharType="begin"/>
        </w:r>
        <w:r w:rsidR="007A3623">
          <w:rPr>
            <w:noProof/>
            <w:webHidden/>
          </w:rPr>
          <w:instrText xml:space="preserve"> PAGEREF _Toc406137386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7A3623">
          <w:rPr>
            <w:noProof/>
            <w:webHidden/>
          </w:rPr>
          <w:fldChar w:fldCharType="begin"/>
        </w:r>
        <w:r w:rsidR="007A3623">
          <w:rPr>
            <w:noProof/>
            <w:webHidden/>
          </w:rPr>
          <w:instrText xml:space="preserve"> PAGEREF _Toc406137387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7A3623">
          <w:rPr>
            <w:noProof/>
            <w:webHidden/>
          </w:rPr>
          <w:fldChar w:fldCharType="begin"/>
        </w:r>
        <w:r w:rsidR="007A3623">
          <w:rPr>
            <w:noProof/>
            <w:webHidden/>
          </w:rPr>
          <w:instrText xml:space="preserve"> PAGEREF _Toc406137388 \h </w:instrText>
        </w:r>
        <w:r w:rsidR="007A3623">
          <w:rPr>
            <w:noProof/>
            <w:webHidden/>
          </w:rPr>
        </w:r>
        <w:r w:rsidR="007A3623">
          <w:rPr>
            <w:noProof/>
            <w:webHidden/>
          </w:rPr>
          <w:fldChar w:fldCharType="separate"/>
        </w:r>
        <w:r>
          <w:rPr>
            <w:noProof/>
            <w:webHidden/>
          </w:rPr>
          <w:t>19</w:t>
        </w:r>
        <w:r w:rsidR="007A3623">
          <w:rPr>
            <w:noProof/>
            <w:webHidden/>
          </w:rPr>
          <w:fldChar w:fldCharType="end"/>
        </w:r>
      </w:hyperlink>
    </w:p>
    <w:p w:rsidR="007A3623" w:rsidRDefault="00387C45">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7A3623">
          <w:rPr>
            <w:noProof/>
            <w:webHidden/>
          </w:rPr>
          <w:fldChar w:fldCharType="begin"/>
        </w:r>
        <w:r w:rsidR="007A3623">
          <w:rPr>
            <w:noProof/>
            <w:webHidden/>
          </w:rPr>
          <w:instrText xml:space="preserve"> PAGEREF _Toc406137389 \h </w:instrText>
        </w:r>
        <w:r w:rsidR="007A3623">
          <w:rPr>
            <w:noProof/>
            <w:webHidden/>
          </w:rPr>
        </w:r>
        <w:r w:rsidR="007A3623">
          <w:rPr>
            <w:noProof/>
            <w:webHidden/>
          </w:rPr>
          <w:fldChar w:fldCharType="separate"/>
        </w:r>
        <w:r>
          <w:rPr>
            <w:noProof/>
            <w:webHidden/>
          </w:rPr>
          <w:t>19</w:t>
        </w:r>
        <w:r w:rsidR="007A3623">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0613736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0613737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7C60CD" w:rsidRDefault="004134E2" w:rsidP="001B2F44">
      <w:pPr>
        <w:pStyle w:val="Akapitzlist"/>
        <w:numPr>
          <w:ilvl w:val="3"/>
          <w:numId w:val="3"/>
        </w:numPr>
        <w:tabs>
          <w:tab w:val="clear" w:pos="2880"/>
        </w:tabs>
        <w:spacing w:line="360" w:lineRule="auto"/>
        <w:ind w:left="284" w:hanging="284"/>
        <w:jc w:val="both"/>
        <w:rPr>
          <w:rFonts w:ascii="Arial" w:hAnsi="Arial" w:cs="Arial"/>
          <w:color w:val="000000"/>
          <w:sz w:val="20"/>
          <w:szCs w:val="20"/>
        </w:rPr>
      </w:pPr>
      <w:r w:rsidRPr="007C60CD">
        <w:rPr>
          <w:rFonts w:ascii="Arial" w:hAnsi="Arial" w:cs="Arial"/>
          <w:sz w:val="20"/>
          <w:szCs w:val="20"/>
        </w:rPr>
        <w:t xml:space="preserve">Przedmiotem zamówienia jest </w:t>
      </w:r>
      <w:r w:rsidR="004876A4" w:rsidRPr="007C60CD">
        <w:rPr>
          <w:rFonts w:ascii="Arial" w:hAnsi="Arial" w:cs="Arial"/>
          <w:sz w:val="20"/>
          <w:szCs w:val="20"/>
        </w:rPr>
        <w:t xml:space="preserve">dostawa </w:t>
      </w:r>
      <w:r w:rsidR="00A15BC0">
        <w:rPr>
          <w:rFonts w:ascii="Arial" w:hAnsi="Arial" w:cs="Arial"/>
          <w:sz w:val="20"/>
          <w:szCs w:val="20"/>
        </w:rPr>
        <w:t>systemu do homogenizacji próbek</w:t>
      </w:r>
      <w:r w:rsidR="005D6273">
        <w:rPr>
          <w:rFonts w:ascii="Arial" w:hAnsi="Arial" w:cs="Arial"/>
          <w:sz w:val="20"/>
          <w:szCs w:val="20"/>
        </w:rPr>
        <w:t>, zwanego dalej sprzętem,</w:t>
      </w:r>
      <w:r w:rsidR="00E72E00" w:rsidRPr="007C60CD">
        <w:rPr>
          <w:rFonts w:ascii="Arial" w:hAnsi="Arial" w:cs="Arial"/>
          <w:sz w:val="20"/>
          <w:szCs w:val="20"/>
        </w:rPr>
        <w:t xml:space="preserve"> </w:t>
      </w:r>
      <w:r w:rsidR="005E23C1" w:rsidRPr="007C60CD">
        <w:rPr>
          <w:rFonts w:ascii="Arial" w:hAnsi="Arial" w:cs="Arial"/>
          <w:sz w:val="20"/>
          <w:szCs w:val="20"/>
        </w:rPr>
        <w:t xml:space="preserve">dla </w:t>
      </w:r>
      <w:r w:rsidR="00A15BC0">
        <w:rPr>
          <w:rFonts w:ascii="Arial" w:hAnsi="Arial" w:cs="Arial"/>
          <w:sz w:val="20"/>
          <w:szCs w:val="20"/>
        </w:rPr>
        <w:t>Katedry Ewolucji Molekularnej</w:t>
      </w:r>
      <w:r w:rsidR="005D6273">
        <w:rPr>
          <w:rFonts w:ascii="Arial" w:hAnsi="Arial" w:cs="Arial"/>
          <w:sz w:val="20"/>
          <w:szCs w:val="20"/>
        </w:rPr>
        <w:t xml:space="preserve">. </w:t>
      </w:r>
      <w:r w:rsidR="005E23C1" w:rsidRPr="007C60CD">
        <w:rPr>
          <w:rFonts w:ascii="Arial" w:hAnsi="Arial" w:cs="Arial"/>
          <w:sz w:val="20"/>
          <w:szCs w:val="20"/>
        </w:rPr>
        <w:t xml:space="preserve"> </w:t>
      </w:r>
    </w:p>
    <w:p w:rsidR="004134E2" w:rsidRPr="005D6273" w:rsidRDefault="004134E2" w:rsidP="001B2F44">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A15BC0">
        <w:rPr>
          <w:rFonts w:ascii="Arial" w:hAnsi="Arial" w:cs="Arial"/>
          <w:sz w:val="20"/>
          <w:szCs w:val="20"/>
        </w:rPr>
        <w:t xml:space="preserve">Katedra Ewolucji Molekularnej </w:t>
      </w:r>
      <w:r w:rsidR="000A2B5E" w:rsidRPr="007C60CD">
        <w:rPr>
          <w:rFonts w:ascii="Arial" w:hAnsi="Arial" w:cs="Arial"/>
          <w:sz w:val="20"/>
          <w:szCs w:val="20"/>
        </w:rPr>
        <w:t>Uniwersytetu Gdańskiego</w:t>
      </w:r>
      <w:r w:rsidRPr="007C60CD">
        <w:rPr>
          <w:rFonts w:ascii="Arial" w:hAnsi="Arial" w:cs="Arial"/>
          <w:sz w:val="20"/>
          <w:szCs w:val="20"/>
        </w:rPr>
        <w:t xml:space="preserve">, </w:t>
      </w:r>
      <w:r w:rsidR="005E23C1" w:rsidRPr="007C60CD">
        <w:rPr>
          <w:rFonts w:ascii="Arial" w:hAnsi="Arial" w:cs="Arial"/>
          <w:sz w:val="20"/>
          <w:szCs w:val="20"/>
        </w:rPr>
        <w:t>80-</w:t>
      </w:r>
      <w:r w:rsidR="00A15BC0">
        <w:rPr>
          <w:rFonts w:ascii="Arial" w:hAnsi="Arial" w:cs="Arial"/>
          <w:sz w:val="20"/>
          <w:szCs w:val="20"/>
        </w:rPr>
        <w:t>308</w:t>
      </w:r>
      <w:r w:rsidR="007C60CD" w:rsidRPr="007C60CD">
        <w:rPr>
          <w:rFonts w:ascii="Arial" w:hAnsi="Arial" w:cs="Arial"/>
          <w:sz w:val="20"/>
          <w:szCs w:val="20"/>
        </w:rPr>
        <w:t xml:space="preserve">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7C60CD" w:rsidRPr="007C60CD">
        <w:rPr>
          <w:rFonts w:ascii="Arial" w:hAnsi="Arial" w:cs="Arial"/>
          <w:sz w:val="20"/>
          <w:szCs w:val="20"/>
        </w:rPr>
        <w:t>Wita Stwosza 5</w:t>
      </w:r>
      <w:r w:rsidR="00A15BC0">
        <w:rPr>
          <w:rFonts w:ascii="Arial" w:hAnsi="Arial" w:cs="Arial"/>
          <w:sz w:val="20"/>
          <w:szCs w:val="20"/>
        </w:rPr>
        <w:t>9</w:t>
      </w:r>
      <w:r w:rsidR="00AC612A" w:rsidRPr="007C60CD">
        <w:rPr>
          <w:rFonts w:ascii="Arial" w:hAnsi="Arial" w:cs="Arial"/>
          <w:sz w:val="20"/>
          <w:szCs w:val="20"/>
        </w:rPr>
        <w:t xml:space="preserve">, pok. </w:t>
      </w:r>
      <w:r w:rsidR="00A15BC0">
        <w:rPr>
          <w:rFonts w:ascii="Arial" w:hAnsi="Arial" w:cs="Arial"/>
          <w:sz w:val="20"/>
          <w:szCs w:val="20"/>
        </w:rPr>
        <w:t>A/135</w:t>
      </w:r>
      <w:r w:rsidRPr="007C60CD">
        <w:rPr>
          <w:rFonts w:ascii="Arial" w:hAnsi="Arial" w:cs="Arial"/>
          <w:sz w:val="20"/>
          <w:szCs w:val="20"/>
        </w:rPr>
        <w:t>.</w:t>
      </w:r>
    </w:p>
    <w:p w:rsidR="005D6273" w:rsidRPr="005D6273" w:rsidRDefault="005D6273" w:rsidP="001B2F44">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1B2F44">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A15BC0" w:rsidP="001B2F44">
      <w:pPr>
        <w:numPr>
          <w:ilvl w:val="0"/>
          <w:numId w:val="4"/>
        </w:numPr>
        <w:spacing w:line="360" w:lineRule="auto"/>
        <w:ind w:left="709" w:hanging="142"/>
        <w:jc w:val="both"/>
        <w:rPr>
          <w:rFonts w:ascii="Arial" w:hAnsi="Arial" w:cs="Arial"/>
          <w:color w:val="0F243E"/>
          <w:sz w:val="20"/>
          <w:szCs w:val="20"/>
        </w:rPr>
      </w:pPr>
      <w:r>
        <w:rPr>
          <w:rFonts w:ascii="Arial" w:hAnsi="Arial" w:cs="Arial"/>
          <w:sz w:val="20"/>
          <w:szCs w:val="20"/>
        </w:rPr>
        <w:t>co najmniej 12 miesięcy (</w:t>
      </w:r>
      <w:r w:rsidR="009A2E37">
        <w:rPr>
          <w:rFonts w:ascii="Arial" w:hAnsi="Arial" w:cs="Arial"/>
          <w:sz w:val="20"/>
          <w:szCs w:val="20"/>
        </w:rPr>
        <w:t>z uwzględnieniem</w:t>
      </w:r>
      <w:r>
        <w:rPr>
          <w:rFonts w:ascii="Arial" w:hAnsi="Arial" w:cs="Arial"/>
          <w:sz w:val="20"/>
          <w:szCs w:val="20"/>
        </w:rPr>
        <w:t xml:space="preserve"> zapis</w:t>
      </w:r>
      <w:r w:rsidR="009A2E37">
        <w:rPr>
          <w:rFonts w:ascii="Arial" w:hAnsi="Arial" w:cs="Arial"/>
          <w:sz w:val="20"/>
          <w:szCs w:val="20"/>
        </w:rPr>
        <w:t>ów</w:t>
      </w:r>
      <w:r>
        <w:rPr>
          <w:rFonts w:ascii="Arial" w:hAnsi="Arial" w:cs="Arial"/>
          <w:sz w:val="20"/>
          <w:szCs w:val="20"/>
        </w:rPr>
        <w:t xml:space="preserve"> rozdz. XII)</w:t>
      </w:r>
    </w:p>
    <w:p w:rsidR="004134E2" w:rsidRPr="005D6273" w:rsidRDefault="000265F4" w:rsidP="001B2F44">
      <w:pPr>
        <w:numPr>
          <w:ilvl w:val="0"/>
          <w:numId w:val="4"/>
        </w:numPr>
        <w:spacing w:line="360" w:lineRule="auto"/>
        <w:ind w:left="709" w:hanging="142"/>
        <w:jc w:val="both"/>
        <w:rPr>
          <w:rFonts w:ascii="Arial" w:hAnsi="Arial" w:cs="Arial"/>
          <w:color w:val="0F243E"/>
          <w:sz w:val="20"/>
          <w:szCs w:val="20"/>
        </w:rPr>
      </w:pPr>
      <w:r w:rsidRPr="005D6273">
        <w:rPr>
          <w:rFonts w:ascii="Arial" w:hAnsi="Arial" w:cs="Arial"/>
          <w:sz w:val="20"/>
          <w:szCs w:val="20"/>
        </w:rPr>
        <w:t xml:space="preserve">szczegóły dotyczące gwarancji opisane są w § </w:t>
      </w:r>
      <w:r w:rsidR="002726B2">
        <w:rPr>
          <w:rFonts w:ascii="Arial" w:hAnsi="Arial" w:cs="Arial"/>
          <w:sz w:val="20"/>
          <w:szCs w:val="20"/>
        </w:rPr>
        <w:t>5</w:t>
      </w:r>
      <w:r w:rsidRPr="005D6273">
        <w:rPr>
          <w:rFonts w:ascii="Arial" w:hAnsi="Arial" w:cs="Arial"/>
          <w:sz w:val="20"/>
          <w:szCs w:val="20"/>
        </w:rPr>
        <w:t xml:space="preserve"> załącznika nr </w:t>
      </w:r>
      <w:r w:rsidR="00A15BC0">
        <w:rPr>
          <w:rFonts w:ascii="Arial" w:hAnsi="Arial" w:cs="Arial"/>
          <w:sz w:val="20"/>
          <w:szCs w:val="20"/>
        </w:rPr>
        <w:t>5</w:t>
      </w:r>
      <w:r w:rsidRPr="005D6273">
        <w:rPr>
          <w:rFonts w:ascii="Arial" w:hAnsi="Arial" w:cs="Arial"/>
          <w:sz w:val="20"/>
          <w:szCs w:val="20"/>
        </w:rPr>
        <w:t xml:space="preserve">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B2F44">
      <w:pPr>
        <w:numPr>
          <w:ilvl w:val="0"/>
          <w:numId w:val="19"/>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B2F44">
      <w:pPr>
        <w:numPr>
          <w:ilvl w:val="0"/>
          <w:numId w:val="19"/>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1B2F44">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0613737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Pr="004C379B" w:rsidRDefault="004134E2" w:rsidP="005D6273">
      <w:pPr>
        <w:spacing w:line="360" w:lineRule="auto"/>
        <w:ind w:left="284"/>
        <w:jc w:val="both"/>
        <w:rPr>
          <w:rFonts w:ascii="Arial" w:hAnsi="Arial" w:cs="Arial"/>
          <w:color w:val="0F243E"/>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nie dłuższy niż </w:t>
      </w:r>
      <w:r w:rsidR="00A15BC0">
        <w:rPr>
          <w:rFonts w:ascii="Arial" w:hAnsi="Arial" w:cs="Arial"/>
          <w:sz w:val="20"/>
          <w:szCs w:val="20"/>
        </w:rPr>
        <w:t>5 tygodni</w:t>
      </w:r>
      <w:r w:rsidRPr="005025D8">
        <w:rPr>
          <w:rFonts w:ascii="Arial" w:hAnsi="Arial" w:cs="Arial"/>
          <w:sz w:val="20"/>
          <w:szCs w:val="20"/>
        </w:rPr>
        <w:t>, licząc od dnia zawarcia umowy</w:t>
      </w:r>
      <w:r w:rsidR="005D6273" w:rsidRPr="004C379B">
        <w:rPr>
          <w:rFonts w:ascii="Arial" w:hAnsi="Arial" w:cs="Arial"/>
          <w:bCs/>
          <w:sz w:val="20"/>
          <w:szCs w:val="20"/>
        </w:rPr>
        <w:t>.</w:t>
      </w:r>
    </w:p>
    <w:p w:rsidR="004134E2" w:rsidRPr="005D6273" w:rsidRDefault="004134E2" w:rsidP="005D6273">
      <w:pPr>
        <w:tabs>
          <w:tab w:val="left" w:pos="0"/>
        </w:tabs>
        <w:spacing w:line="360" w:lineRule="auto"/>
        <w:ind w:left="644"/>
        <w:jc w:val="both"/>
        <w:rPr>
          <w:rFonts w:ascii="Arial" w:hAnsi="Arial" w:cs="Arial"/>
          <w:sz w:val="20"/>
          <w:szCs w:val="20"/>
        </w:rPr>
      </w:pPr>
    </w:p>
    <w:p w:rsidR="00AE5919" w:rsidRDefault="00AE5919">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0613737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B2F44">
      <w:pPr>
        <w:pStyle w:val="Akapitzlist"/>
        <w:widowControl w:val="0"/>
        <w:numPr>
          <w:ilvl w:val="0"/>
          <w:numId w:val="20"/>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0613737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B2F44">
      <w:pPr>
        <w:pStyle w:val="BodyText21"/>
        <w:numPr>
          <w:ilvl w:val="0"/>
          <w:numId w:val="5"/>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1B2F44">
      <w:pPr>
        <w:numPr>
          <w:ilvl w:val="0"/>
          <w:numId w:val="21"/>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B2F44">
      <w:pPr>
        <w:pStyle w:val="Lista2"/>
        <w:numPr>
          <w:ilvl w:val="0"/>
          <w:numId w:val="21"/>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4D11E7" w:rsidRDefault="004D11E7" w:rsidP="001B2F44">
      <w:pPr>
        <w:pStyle w:val="BodyText21"/>
        <w:numPr>
          <w:ilvl w:val="0"/>
          <w:numId w:val="30"/>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r w:rsidRPr="004D11E7">
        <w:rPr>
          <w:rFonts w:ascii="Arial" w:hAnsi="Arial" w:cs="Arial"/>
          <w:sz w:val="20"/>
          <w:szCs w:val="20"/>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B2F44">
      <w:pPr>
        <w:pStyle w:val="Akapitzlist"/>
        <w:numPr>
          <w:ilvl w:val="0"/>
          <w:numId w:val="22"/>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B2F44">
      <w:pPr>
        <w:pStyle w:val="Akapitzlist"/>
        <w:numPr>
          <w:ilvl w:val="0"/>
          <w:numId w:val="22"/>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1B2F44">
      <w:pPr>
        <w:pStyle w:val="Akapitzlist"/>
        <w:numPr>
          <w:ilvl w:val="0"/>
          <w:numId w:val="23"/>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1B2F44">
      <w:pPr>
        <w:pStyle w:val="Akapitzlist"/>
        <w:numPr>
          <w:ilvl w:val="0"/>
          <w:numId w:val="23"/>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B2F44">
      <w:pPr>
        <w:numPr>
          <w:ilvl w:val="0"/>
          <w:numId w:val="28"/>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B2F44">
      <w:pPr>
        <w:numPr>
          <w:ilvl w:val="1"/>
          <w:numId w:val="29"/>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B2F44">
      <w:pPr>
        <w:numPr>
          <w:ilvl w:val="1"/>
          <w:numId w:val="29"/>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B2F44">
      <w:pPr>
        <w:numPr>
          <w:ilvl w:val="0"/>
          <w:numId w:val="28"/>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B2F44">
      <w:pPr>
        <w:numPr>
          <w:ilvl w:val="0"/>
          <w:numId w:val="28"/>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w:t>
      </w:r>
      <w:r w:rsidRPr="001A333B">
        <w:rPr>
          <w:rFonts w:ascii="Arial" w:eastAsia="Times New Roman" w:hAnsi="Arial" w:cs="Arial"/>
          <w:sz w:val="20"/>
          <w:szCs w:val="20"/>
          <w:lang w:eastAsia="ar-SA"/>
        </w:rPr>
        <w:lastRenderedPageBreak/>
        <w:t xml:space="preserve">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r>
      <w:r w:rsidRPr="00DA542D">
        <w:rPr>
          <w:rFonts w:ascii="Arial" w:hAnsi="Arial" w:cs="Arial"/>
          <w:sz w:val="20"/>
          <w:szCs w:val="20"/>
        </w:rPr>
        <w:lastRenderedPageBreak/>
        <w:t>za odrzuconą.</w:t>
      </w:r>
    </w:p>
    <w:p w:rsidR="004134E2" w:rsidRPr="00DA542D" w:rsidRDefault="004134E2" w:rsidP="001B2F44">
      <w:pPr>
        <w:numPr>
          <w:ilvl w:val="0"/>
          <w:numId w:val="6"/>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406137374"/>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r>
      <w:r w:rsidRPr="00DA542D">
        <w:rPr>
          <w:rFonts w:ascii="Arial" w:hAnsi="Arial" w:cs="Arial"/>
          <w:sz w:val="20"/>
          <w:szCs w:val="20"/>
        </w:rPr>
        <w:lastRenderedPageBreak/>
        <w:t>o wyjaśnienie wpłynął do Zamawiającego nie później niż do końca dnia, w którym upływa połowa wyznaczonego terminu składania ofert.</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B2F44">
      <w:pPr>
        <w:pStyle w:val="Akapitzlist"/>
        <w:numPr>
          <w:ilvl w:val="0"/>
          <w:numId w:val="15"/>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0613737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06137376"/>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B2F44">
      <w:pPr>
        <w:numPr>
          <w:ilvl w:val="1"/>
          <w:numId w:val="7"/>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B2F44">
      <w:pPr>
        <w:numPr>
          <w:ilvl w:val="1"/>
          <w:numId w:val="7"/>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06137377"/>
      <w:r w:rsidRPr="00DA542D">
        <w:lastRenderedPageBreak/>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392BEE">
              <w:rPr>
                <w:rFonts w:ascii="Arial" w:hAnsi="Arial" w:cs="Arial"/>
                <w:sz w:val="20"/>
                <w:szCs w:val="20"/>
              </w:rPr>
              <w:t>systemu do homogenizacji</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392BEE">
              <w:rPr>
                <w:rFonts w:ascii="Arial" w:hAnsi="Arial" w:cs="Arial"/>
                <w:b/>
                <w:sz w:val="20"/>
                <w:szCs w:val="20"/>
              </w:rPr>
              <w:t>115</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392BEE">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934704">
              <w:rPr>
                <w:rFonts w:ascii="Arial" w:hAnsi="Arial" w:cs="Arial"/>
                <w:b/>
                <w:bCs/>
                <w:i/>
                <w:sz w:val="20"/>
                <w:szCs w:val="20"/>
              </w:rPr>
              <w:t>17 sierpnia 2015</w:t>
            </w:r>
            <w:r w:rsidR="00934704" w:rsidRPr="00DA542D">
              <w:rPr>
                <w:rFonts w:ascii="Arial" w:hAnsi="Arial" w:cs="Arial"/>
                <w:b/>
                <w:sz w:val="20"/>
                <w:szCs w:val="20"/>
              </w:rPr>
              <w:t xml:space="preserve"> </w:t>
            </w:r>
            <w:r w:rsidR="00934704">
              <w:rPr>
                <w:rFonts w:ascii="Arial" w:hAnsi="Arial" w:cs="Arial"/>
                <w:b/>
                <w:sz w:val="20"/>
                <w:szCs w:val="20"/>
              </w:rPr>
              <w:t xml:space="preserve">r. </w:t>
            </w:r>
            <w:bookmarkStart w:id="12" w:name="_GoBack"/>
            <w:bookmarkEnd w:id="12"/>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B2F44">
      <w:pPr>
        <w:pStyle w:val="Akapitzlist"/>
        <w:numPr>
          <w:ilvl w:val="0"/>
          <w:numId w:val="17"/>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B2F44">
      <w:pPr>
        <w:pStyle w:val="Tekstprzypisudolnego"/>
        <w:numPr>
          <w:ilvl w:val="0"/>
          <w:numId w:val="17"/>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lastRenderedPageBreak/>
        <w:t>oferta musi być podpisana w taki sposób, by prawnie zobowiązywała wszystkich Wykonawców występujących wspólnie,</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B2F44">
      <w:pPr>
        <w:numPr>
          <w:ilvl w:val="2"/>
          <w:numId w:val="24"/>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B2F44">
      <w:pPr>
        <w:pStyle w:val="Akapitzlist"/>
        <w:numPr>
          <w:ilvl w:val="0"/>
          <w:numId w:val="17"/>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172215">
      <w:pPr>
        <w:pStyle w:val="Nagwek1"/>
        <w:ind w:left="360"/>
      </w:pPr>
      <w:bookmarkStart w:id="13" w:name="_Toc406137378"/>
      <w:r w:rsidRPr="00DA542D">
        <w:t>X Miejsce oraz termin składania i otwarcia ofert</w:t>
      </w:r>
      <w:bookmarkEnd w:id="13"/>
    </w:p>
    <w:p w:rsidR="004134E2" w:rsidRPr="00DA542D" w:rsidRDefault="004134E2" w:rsidP="001B2F44">
      <w:pPr>
        <w:pStyle w:val="Akapitzlist"/>
        <w:numPr>
          <w:ilvl w:val="0"/>
          <w:numId w:val="9"/>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934704">
        <w:rPr>
          <w:rFonts w:ascii="Arial" w:hAnsi="Arial" w:cs="Arial"/>
          <w:b/>
          <w:bCs/>
          <w:i/>
          <w:sz w:val="20"/>
          <w:szCs w:val="20"/>
        </w:rPr>
        <w:t>17 sierpnia 2015</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B2F44">
      <w:pPr>
        <w:pStyle w:val="Akapitzlist"/>
        <w:numPr>
          <w:ilvl w:val="0"/>
          <w:numId w:val="9"/>
        </w:numPr>
        <w:spacing w:line="360" w:lineRule="auto"/>
        <w:ind w:left="284" w:hanging="284"/>
        <w:jc w:val="both"/>
        <w:rPr>
          <w:rFonts w:ascii="Arial" w:hAnsi="Arial" w:cs="Arial"/>
          <w:sz w:val="20"/>
          <w:szCs w:val="20"/>
        </w:rPr>
      </w:pPr>
      <w:r>
        <w:rPr>
          <w:rFonts w:ascii="Arial" w:hAnsi="Arial" w:cs="Arial"/>
          <w:sz w:val="20"/>
          <w:szCs w:val="20"/>
        </w:rPr>
        <w:lastRenderedPageBreak/>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934704">
        <w:rPr>
          <w:rFonts w:ascii="Arial" w:hAnsi="Arial" w:cs="Arial"/>
          <w:b/>
          <w:bCs/>
          <w:i/>
          <w:sz w:val="20"/>
          <w:szCs w:val="20"/>
        </w:rPr>
        <w:t>17 sierpnia 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06137379"/>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D51202">
      <w:pPr>
        <w:numPr>
          <w:ilvl w:val="0"/>
          <w:numId w:val="18"/>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lastRenderedPageBreak/>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06137380"/>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B2F44">
      <w:pPr>
        <w:numPr>
          <w:ilvl w:val="0"/>
          <w:numId w:val="10"/>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w:t>
      </w:r>
      <w:r w:rsidRPr="001B7C94">
        <w:rPr>
          <w:rFonts w:ascii="Arial" w:hAnsi="Arial" w:cs="Arial"/>
          <w:b/>
          <w:bCs/>
          <w:sz w:val="20"/>
          <w:szCs w:val="20"/>
        </w:rPr>
        <w:t>Cena oferty  -  </w:t>
      </w:r>
      <w:r w:rsidR="004D27B3" w:rsidRPr="001B7C94">
        <w:rPr>
          <w:rFonts w:ascii="Arial" w:hAnsi="Arial" w:cs="Arial"/>
          <w:b/>
          <w:bCs/>
          <w:sz w:val="20"/>
          <w:szCs w:val="20"/>
        </w:rPr>
        <w:t>9</w:t>
      </w:r>
      <w:r w:rsidR="00C73A7D">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4D27B3" w:rsidP="00D50742">
      <w:pPr>
        <w:pStyle w:val="Tekstprzypisudolnego"/>
        <w:spacing w:line="360" w:lineRule="auto"/>
        <w:ind w:left="284" w:hanging="284"/>
        <w:rPr>
          <w:rFonts w:ascii="Arial" w:hAnsi="Arial" w:cs="Arial"/>
          <w:b/>
          <w:bCs/>
          <w:sz w:val="20"/>
          <w:szCs w:val="20"/>
        </w:rPr>
      </w:pPr>
      <w:r w:rsidRPr="001B7C94">
        <w:rPr>
          <w:rFonts w:ascii="Arial" w:hAnsi="Arial" w:cs="Arial"/>
          <w:b/>
          <w:bCs/>
          <w:sz w:val="20"/>
          <w:szCs w:val="20"/>
        </w:rPr>
        <w:t xml:space="preserve">         </w:t>
      </w:r>
      <w:r w:rsidR="00CB7CF9">
        <w:rPr>
          <w:rFonts w:ascii="Arial" w:hAnsi="Arial" w:cs="Arial"/>
          <w:b/>
          <w:bCs/>
          <w:sz w:val="20"/>
          <w:szCs w:val="20"/>
        </w:rPr>
        <w:t xml:space="preserve">  </w:t>
      </w:r>
      <w:r w:rsidR="00C73A7D">
        <w:rPr>
          <w:rFonts w:ascii="Arial" w:hAnsi="Arial" w:cs="Arial"/>
          <w:b/>
          <w:bCs/>
          <w:sz w:val="20"/>
          <w:szCs w:val="20"/>
        </w:rPr>
        <w:t>Okres gwarancji</w:t>
      </w:r>
      <w:r w:rsidRPr="001B7C94">
        <w:rPr>
          <w:rFonts w:ascii="Arial" w:hAnsi="Arial" w:cs="Arial"/>
          <w:b/>
          <w:bCs/>
          <w:sz w:val="20"/>
          <w:szCs w:val="20"/>
        </w:rPr>
        <w:t xml:space="preserve"> – </w:t>
      </w:r>
      <w:r w:rsidR="00C73A7D">
        <w:rPr>
          <w:rFonts w:ascii="Arial" w:hAnsi="Arial" w:cs="Arial"/>
          <w:b/>
          <w:bCs/>
          <w:sz w:val="20"/>
          <w:szCs w:val="20"/>
        </w:rPr>
        <w:t>10</w:t>
      </w:r>
      <w:r w:rsidRPr="001B7C94">
        <w:rPr>
          <w:rFonts w:ascii="Arial" w:hAnsi="Arial" w:cs="Arial"/>
          <w:b/>
          <w:bCs/>
          <w:sz w:val="20"/>
          <w:szCs w:val="20"/>
        </w:rPr>
        <w:t xml:space="preserve"> % wagi</w:t>
      </w:r>
    </w:p>
    <w:p w:rsidR="004134E2" w:rsidRPr="00DA542D" w:rsidRDefault="004134E2" w:rsidP="001B2F44">
      <w:pPr>
        <w:pStyle w:val="Tekstprzypisudolnego"/>
        <w:numPr>
          <w:ilvl w:val="0"/>
          <w:numId w:val="10"/>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B2F44">
      <w:pPr>
        <w:pStyle w:val="Akapitzlist"/>
        <w:numPr>
          <w:ilvl w:val="2"/>
          <w:numId w:val="8"/>
        </w:numPr>
        <w:tabs>
          <w:tab w:val="clear" w:pos="3048"/>
        </w:tabs>
        <w:spacing w:line="360" w:lineRule="auto"/>
        <w:ind w:left="284" w:hanging="284"/>
        <w:jc w:val="both"/>
        <w:rPr>
          <w:rFonts w:ascii="Arial" w:hAnsi="Arial" w:cs="Arial"/>
          <w:sz w:val="20"/>
          <w:szCs w:val="20"/>
        </w:rPr>
      </w:pPr>
      <w:r>
        <w:rPr>
          <w:rFonts w:ascii="Arial" w:hAnsi="Arial" w:cs="Arial"/>
          <w:sz w:val="20"/>
          <w:szCs w:val="20"/>
        </w:rPr>
        <w:t>Cena oferty</w:t>
      </w:r>
    </w:p>
    <w:p w:rsidR="004134E2" w:rsidRPr="00AF0344" w:rsidRDefault="004134E2" w:rsidP="00AF0344">
      <w:pPr>
        <w:spacing w:line="360" w:lineRule="auto"/>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x9</w:t>
      </w:r>
      <w:r w:rsidR="00C73A7D">
        <w:rPr>
          <w:rFonts w:ascii="Arial" w:hAnsi="Arial" w:cs="Arial"/>
          <w:sz w:val="20"/>
          <w:szCs w:val="20"/>
        </w:rPr>
        <w:t>0</w:t>
      </w:r>
      <w:r w:rsidR="001B7C94">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C73A7D" w:rsidP="001B2F44">
      <w:pPr>
        <w:pStyle w:val="Akapitzlist"/>
        <w:numPr>
          <w:ilvl w:val="2"/>
          <w:numId w:val="8"/>
        </w:numPr>
        <w:tabs>
          <w:tab w:val="clear" w:pos="3048"/>
        </w:tabs>
        <w:spacing w:line="360" w:lineRule="auto"/>
        <w:ind w:left="851" w:hanging="709"/>
        <w:jc w:val="both"/>
        <w:rPr>
          <w:rFonts w:ascii="Arial" w:hAnsi="Arial" w:cs="Arial"/>
          <w:sz w:val="20"/>
          <w:szCs w:val="20"/>
        </w:rPr>
      </w:pPr>
      <w:r>
        <w:rPr>
          <w:rFonts w:ascii="Arial" w:hAnsi="Arial" w:cs="Arial"/>
          <w:sz w:val="20"/>
          <w:szCs w:val="20"/>
        </w:rPr>
        <w:t>Okres gwarancji</w:t>
      </w:r>
    </w:p>
    <w:p w:rsidR="0078709F" w:rsidRPr="00611A7C" w:rsidRDefault="0078709F" w:rsidP="0078709F">
      <w:pPr>
        <w:pStyle w:val="Akapitzlist"/>
        <w:spacing w:line="360" w:lineRule="auto"/>
        <w:ind w:left="142"/>
        <w:jc w:val="both"/>
        <w:rPr>
          <w:rFonts w:ascii="Arial" w:hAnsi="Arial" w:cs="Arial"/>
          <w:sz w:val="20"/>
          <w:szCs w:val="20"/>
        </w:rPr>
      </w:pPr>
      <w:r w:rsidRPr="00611A7C">
        <w:rPr>
          <w:rFonts w:ascii="Arial" w:hAnsi="Arial" w:cs="Arial"/>
          <w:sz w:val="20"/>
          <w:szCs w:val="20"/>
        </w:rPr>
        <w:t>                      </w:t>
      </w:r>
      <w:proofErr w:type="spellStart"/>
      <w:r w:rsidR="00C73A7D">
        <w:rPr>
          <w:rFonts w:ascii="Arial" w:hAnsi="Arial" w:cs="Arial"/>
          <w:sz w:val="20"/>
          <w:szCs w:val="20"/>
        </w:rPr>
        <w:t>Gb</w:t>
      </w:r>
      <w:proofErr w:type="spellEnd"/>
    </w:p>
    <w:p w:rsidR="0078709F" w:rsidRPr="00DA542D" w:rsidRDefault="0078709F" w:rsidP="0078709F">
      <w:pPr>
        <w:spacing w:line="360" w:lineRule="auto"/>
        <w:jc w:val="both"/>
        <w:rPr>
          <w:rFonts w:ascii="Arial" w:hAnsi="Arial" w:cs="Arial"/>
          <w:sz w:val="20"/>
          <w:szCs w:val="20"/>
        </w:rPr>
      </w:pPr>
      <w:r w:rsidRPr="00DA542D">
        <w:rPr>
          <w:rFonts w:ascii="Arial" w:hAnsi="Arial" w:cs="Arial"/>
          <w:sz w:val="20"/>
          <w:szCs w:val="20"/>
        </w:rPr>
        <w:t>                P</w:t>
      </w:r>
      <w:r w:rsidR="00C73A7D">
        <w:rPr>
          <w:rFonts w:ascii="Arial" w:hAnsi="Arial" w:cs="Arial"/>
          <w:sz w:val="20"/>
          <w:szCs w:val="20"/>
        </w:rPr>
        <w:t>G</w:t>
      </w:r>
      <w:r w:rsidRPr="00DA542D">
        <w:rPr>
          <w:rFonts w:ascii="Arial" w:hAnsi="Arial" w:cs="Arial"/>
          <w:sz w:val="20"/>
          <w:szCs w:val="20"/>
        </w:rPr>
        <w:t>= –––––– x 10</w:t>
      </w:r>
      <w:r>
        <w:rPr>
          <w:rFonts w:ascii="Arial" w:hAnsi="Arial" w:cs="Arial"/>
          <w:sz w:val="20"/>
          <w:szCs w:val="20"/>
        </w:rPr>
        <w:t>0</w:t>
      </w:r>
      <w:r w:rsidRPr="00DA542D">
        <w:rPr>
          <w:rFonts w:ascii="Arial" w:hAnsi="Arial" w:cs="Arial"/>
          <w:sz w:val="20"/>
          <w:szCs w:val="20"/>
        </w:rPr>
        <w:t xml:space="preserve"> </w:t>
      </w:r>
      <w:r>
        <w:rPr>
          <w:rFonts w:ascii="Arial" w:hAnsi="Arial" w:cs="Arial"/>
          <w:sz w:val="20"/>
          <w:szCs w:val="20"/>
        </w:rPr>
        <w:t>x</w:t>
      </w:r>
      <w:r w:rsidR="00C73A7D">
        <w:rPr>
          <w:rFonts w:ascii="Arial" w:hAnsi="Arial" w:cs="Arial"/>
          <w:sz w:val="20"/>
          <w:szCs w:val="20"/>
        </w:rPr>
        <w:t>10</w:t>
      </w:r>
      <w:r>
        <w:rPr>
          <w:rFonts w:ascii="Arial" w:hAnsi="Arial" w:cs="Arial"/>
          <w:sz w:val="20"/>
          <w:szCs w:val="20"/>
        </w:rPr>
        <w:t xml:space="preserve"> %</w:t>
      </w:r>
    </w:p>
    <w:p w:rsidR="0078709F" w:rsidRPr="00DA542D" w:rsidRDefault="0078709F" w:rsidP="0078709F">
      <w:pPr>
        <w:spacing w:line="360" w:lineRule="auto"/>
        <w:jc w:val="both"/>
        <w:rPr>
          <w:rFonts w:ascii="Arial" w:hAnsi="Arial" w:cs="Arial"/>
          <w:sz w:val="20"/>
          <w:szCs w:val="20"/>
        </w:rPr>
      </w:pPr>
      <w:r w:rsidRPr="00DA542D">
        <w:rPr>
          <w:rFonts w:ascii="Arial" w:hAnsi="Arial" w:cs="Arial"/>
          <w:sz w:val="20"/>
          <w:szCs w:val="20"/>
        </w:rPr>
        <w:t>                      </w:t>
      </w:r>
      <w:proofErr w:type="spellStart"/>
      <w:r w:rsidR="00C73A7D">
        <w:rPr>
          <w:rFonts w:ascii="Arial" w:hAnsi="Arial" w:cs="Arial"/>
          <w:sz w:val="20"/>
          <w:szCs w:val="20"/>
        </w:rPr>
        <w:t>Gm</w:t>
      </w:r>
      <w:proofErr w:type="spellEnd"/>
    </w:p>
    <w:p w:rsidR="0078709F" w:rsidRPr="00DA542D" w:rsidRDefault="0078709F" w:rsidP="0078709F">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78709F" w:rsidRPr="00DA542D" w:rsidRDefault="0078709F" w:rsidP="0078709F">
      <w:pPr>
        <w:spacing w:line="360" w:lineRule="auto"/>
        <w:ind w:left="567"/>
        <w:jc w:val="both"/>
        <w:rPr>
          <w:rFonts w:ascii="Arial" w:hAnsi="Arial" w:cs="Arial"/>
          <w:sz w:val="20"/>
          <w:szCs w:val="20"/>
        </w:rPr>
      </w:pPr>
      <w:r>
        <w:rPr>
          <w:rFonts w:ascii="Arial" w:hAnsi="Arial" w:cs="Arial"/>
          <w:i/>
          <w:iCs/>
          <w:sz w:val="20"/>
          <w:szCs w:val="20"/>
        </w:rPr>
        <w:t xml:space="preserve">     P</w:t>
      </w:r>
      <w:r w:rsidR="00C73A7D">
        <w:rPr>
          <w:rFonts w:ascii="Arial" w:hAnsi="Arial" w:cs="Arial"/>
          <w:i/>
          <w:iCs/>
          <w:sz w:val="20"/>
          <w:szCs w:val="20"/>
        </w:rPr>
        <w:t>G</w:t>
      </w:r>
      <w:r>
        <w:rPr>
          <w:rFonts w:ascii="Arial" w:hAnsi="Arial" w:cs="Arial"/>
          <w:i/>
          <w:iCs/>
          <w:sz w:val="20"/>
          <w:szCs w:val="20"/>
        </w:rPr>
        <w:t xml:space="preserve"> </w:t>
      </w:r>
      <w:r>
        <w:rPr>
          <w:rFonts w:ascii="Arial" w:hAnsi="Arial" w:cs="Arial"/>
          <w:sz w:val="20"/>
          <w:szCs w:val="20"/>
        </w:rPr>
        <w:t>– ilość punktów w kryterium „</w:t>
      </w:r>
      <w:r w:rsidR="00C73A7D">
        <w:rPr>
          <w:rFonts w:ascii="Arial" w:hAnsi="Arial" w:cs="Arial"/>
          <w:sz w:val="20"/>
          <w:szCs w:val="20"/>
        </w:rPr>
        <w:t>okres gwarancji</w:t>
      </w:r>
      <w:r>
        <w:rPr>
          <w:rFonts w:ascii="Arial" w:hAnsi="Arial" w:cs="Arial"/>
          <w:sz w:val="20"/>
          <w:szCs w:val="20"/>
        </w:rPr>
        <w:t xml:space="preserve">”, liczony w </w:t>
      </w:r>
      <w:r w:rsidR="00C73A7D">
        <w:rPr>
          <w:rFonts w:ascii="Arial" w:hAnsi="Arial" w:cs="Arial"/>
          <w:sz w:val="20"/>
          <w:szCs w:val="20"/>
        </w:rPr>
        <w:t>miesiącach</w:t>
      </w:r>
    </w:p>
    <w:p w:rsidR="0078709F" w:rsidRPr="00DA542D" w:rsidRDefault="0078709F" w:rsidP="0078709F">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00C73A7D">
        <w:rPr>
          <w:rFonts w:ascii="Arial" w:hAnsi="Arial" w:cs="Arial"/>
          <w:i/>
          <w:iCs/>
          <w:sz w:val="20"/>
          <w:szCs w:val="20"/>
        </w:rPr>
        <w:t>Gb</w:t>
      </w:r>
      <w:proofErr w:type="spellEnd"/>
      <w:r w:rsidRPr="00DA542D">
        <w:rPr>
          <w:rFonts w:ascii="Arial" w:hAnsi="Arial" w:cs="Arial"/>
          <w:i/>
          <w:iCs/>
          <w:sz w:val="20"/>
          <w:szCs w:val="20"/>
          <w:vertAlign w:val="subscript"/>
        </w:rPr>
        <w:t xml:space="preserve"> </w:t>
      </w:r>
      <w:r w:rsidR="00C73A7D">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badany okres gwarancji</w:t>
      </w:r>
      <w:r w:rsidRPr="00DA542D">
        <w:rPr>
          <w:rFonts w:ascii="Arial" w:hAnsi="Arial" w:cs="Arial"/>
          <w:sz w:val="20"/>
          <w:szCs w:val="20"/>
        </w:rPr>
        <w:t xml:space="preserve"> </w:t>
      </w:r>
    </w:p>
    <w:p w:rsidR="0078709F" w:rsidRDefault="0078709F" w:rsidP="0078709F">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00C73A7D">
        <w:rPr>
          <w:rFonts w:ascii="Arial" w:hAnsi="Arial" w:cs="Arial"/>
          <w:i/>
          <w:iCs/>
          <w:sz w:val="20"/>
          <w:szCs w:val="20"/>
        </w:rPr>
        <w:t>Gm</w:t>
      </w:r>
      <w:proofErr w:type="spellEnd"/>
      <w:r>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najdłuższy oferowany okres gwarancji (36 miesięcy). Oferowany okres gwarancji dłuższy od 36 miesięcy będzie oceniany tak samo jak okres 36 miesięcy.</w:t>
      </w:r>
    </w:p>
    <w:p w:rsidR="0078709F" w:rsidRPr="0078709F" w:rsidRDefault="0078709F" w:rsidP="0078709F">
      <w:pPr>
        <w:spacing w:line="360" w:lineRule="auto"/>
        <w:jc w:val="both"/>
        <w:rPr>
          <w:rFonts w:ascii="Arial" w:hAnsi="Arial" w:cs="Arial"/>
          <w:sz w:val="20"/>
          <w:szCs w:val="20"/>
        </w:rPr>
      </w:pPr>
    </w:p>
    <w:p w:rsidR="00AF0344" w:rsidRDefault="00AF0344" w:rsidP="001B2F44">
      <w:pPr>
        <w:pStyle w:val="Akapitzlist"/>
        <w:numPr>
          <w:ilvl w:val="2"/>
          <w:numId w:val="8"/>
        </w:numPr>
        <w:tabs>
          <w:tab w:val="clear" w:pos="3048"/>
        </w:tabs>
        <w:spacing w:line="360" w:lineRule="auto"/>
        <w:ind w:left="851" w:hanging="709"/>
        <w:jc w:val="both"/>
        <w:rPr>
          <w:rFonts w:ascii="Arial" w:hAnsi="Arial" w:cs="Arial"/>
          <w:sz w:val="20"/>
          <w:szCs w:val="20"/>
        </w:rPr>
      </w:pPr>
      <w:r>
        <w:rPr>
          <w:rFonts w:ascii="Arial" w:hAnsi="Arial" w:cs="Arial"/>
          <w:sz w:val="20"/>
          <w:szCs w:val="20"/>
        </w:rPr>
        <w:t>Łączna ocena</w:t>
      </w:r>
    </w:p>
    <w:p w:rsidR="00611A7C" w:rsidRPr="00AF0344" w:rsidRDefault="00AF0344" w:rsidP="00AF0344">
      <w:pPr>
        <w:spacing w:line="360" w:lineRule="auto"/>
        <w:ind w:left="142"/>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C73A7D">
        <w:rPr>
          <w:rFonts w:ascii="Arial" w:hAnsi="Arial" w:cs="Arial"/>
          <w:sz w:val="20"/>
          <w:szCs w:val="20"/>
        </w:rPr>
        <w:t>G</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AF0344">
      <w:pPr>
        <w:numPr>
          <w:ilvl w:val="0"/>
          <w:numId w:val="10"/>
        </w:numPr>
        <w:spacing w:line="360" w:lineRule="auto"/>
        <w:ind w:left="284" w:right="-34" w:hanging="284"/>
        <w:jc w:val="both"/>
        <w:rPr>
          <w:rFonts w:ascii="Arial" w:hAnsi="Arial" w:cs="Arial"/>
          <w:sz w:val="20"/>
          <w:szCs w:val="20"/>
        </w:rPr>
      </w:pPr>
      <w:r w:rsidRPr="0014784F">
        <w:rPr>
          <w:rFonts w:ascii="Arial" w:hAnsi="Arial" w:cs="Arial"/>
          <w:sz w:val="20"/>
          <w:szCs w:val="20"/>
        </w:rPr>
        <w:lastRenderedPageBreak/>
        <w:t>W przypadku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06137381"/>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B2F44">
      <w:pPr>
        <w:numPr>
          <w:ilvl w:val="0"/>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B2F44">
      <w:pPr>
        <w:pStyle w:val="Tekstpodstawowywcity"/>
        <w:numPr>
          <w:ilvl w:val="0"/>
          <w:numId w:val="32"/>
        </w:numPr>
        <w:tabs>
          <w:tab w:val="left" w:pos="567"/>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w:t>
      </w:r>
      <w:r w:rsidRPr="000E2B86">
        <w:rPr>
          <w:rFonts w:ascii="Arial" w:hAnsi="Arial" w:cs="Arial"/>
          <w:sz w:val="20"/>
          <w:szCs w:val="20"/>
        </w:rPr>
        <w:br/>
        <w:t xml:space="preserve">z dnia 10 października 2002r. o minimalnym wynagrodzeniu za  pracę (Dz. U. Nr 200, poz. 1679, </w:t>
      </w:r>
      <w:r w:rsidRPr="000E2B86">
        <w:rPr>
          <w:rFonts w:ascii="Arial" w:hAnsi="Arial" w:cs="Arial"/>
          <w:sz w:val="20"/>
          <w:szCs w:val="20"/>
        </w:rPr>
        <w:br/>
        <w:t>z późniejszymi zmianami);</w:t>
      </w:r>
    </w:p>
    <w:p w:rsidR="000E2B86" w:rsidRPr="000E2B86" w:rsidRDefault="000E2B86" w:rsidP="001B2F44">
      <w:pPr>
        <w:pStyle w:val="Tekstpodstawowywcity"/>
        <w:numPr>
          <w:ilvl w:val="0"/>
          <w:numId w:val="32"/>
        </w:numPr>
        <w:tabs>
          <w:tab w:val="left" w:pos="567"/>
          <w:tab w:val="left" w:pos="1134"/>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B2F44">
      <w:pPr>
        <w:pStyle w:val="Tekstpodstawowywcity"/>
        <w:numPr>
          <w:ilvl w:val="0"/>
          <w:numId w:val="11"/>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B2F44">
      <w:pPr>
        <w:numPr>
          <w:ilvl w:val="0"/>
          <w:numId w:val="11"/>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B2F44">
      <w:pPr>
        <w:pStyle w:val="Akapitzlist"/>
        <w:numPr>
          <w:ilvl w:val="0"/>
          <w:numId w:val="35"/>
        </w:numPr>
        <w:spacing w:line="360" w:lineRule="auto"/>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lastRenderedPageBreak/>
        <w:t>widoczna mylna pisownia wyrazu,</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2A1E06">
      <w:pPr>
        <w:pStyle w:val="Akapitzlist"/>
        <w:numPr>
          <w:ilvl w:val="0"/>
          <w:numId w:val="36"/>
        </w:numPr>
        <w:spacing w:line="360" w:lineRule="auto"/>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B2F44">
      <w:pPr>
        <w:pStyle w:val="Akapitzlist"/>
        <w:numPr>
          <w:ilvl w:val="0"/>
          <w:numId w:val="35"/>
        </w:numPr>
        <w:spacing w:line="360" w:lineRule="auto"/>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B2F44">
      <w:pPr>
        <w:pStyle w:val="Akapitzlist"/>
        <w:numPr>
          <w:ilvl w:val="0"/>
          <w:numId w:val="32"/>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1B2F44" w:rsidRPr="00DA542D" w:rsidRDefault="001B2F44" w:rsidP="001B2F44">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0613738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B2F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B2F44">
      <w:pPr>
        <w:numPr>
          <w:ilvl w:val="0"/>
          <w:numId w:val="33"/>
        </w:numPr>
        <w:suppressAutoHyphens/>
        <w:spacing w:line="360" w:lineRule="auto"/>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lastRenderedPageBreak/>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421BF4">
      <w:pPr>
        <w:pStyle w:val="Akapitzlist"/>
        <w:numPr>
          <w:ilvl w:val="0"/>
          <w:numId w:val="25"/>
        </w:numPr>
        <w:spacing w:line="360" w:lineRule="auto"/>
        <w:ind w:right="-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421BF4">
      <w:pPr>
        <w:pStyle w:val="Akapitzlist"/>
        <w:numPr>
          <w:ilvl w:val="0"/>
          <w:numId w:val="25"/>
        </w:numPr>
        <w:tabs>
          <w:tab w:val="left" w:pos="0"/>
        </w:tabs>
        <w:suppressAutoHyphens/>
        <w:spacing w:line="360" w:lineRule="auto"/>
        <w:ind w:right="-569"/>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421BF4">
      <w:pPr>
        <w:pStyle w:val="Akapitzlist"/>
        <w:numPr>
          <w:ilvl w:val="0"/>
          <w:numId w:val="25"/>
        </w:numPr>
        <w:tabs>
          <w:tab w:val="left" w:pos="0"/>
        </w:tabs>
        <w:suppressAutoHyphens/>
        <w:spacing w:line="360" w:lineRule="auto"/>
        <w:ind w:right="-569"/>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421BF4">
      <w:pPr>
        <w:pStyle w:val="Akapitzlist"/>
        <w:numPr>
          <w:ilvl w:val="0"/>
          <w:numId w:val="25"/>
        </w:numPr>
        <w:tabs>
          <w:tab w:val="left" w:pos="0"/>
        </w:tabs>
        <w:suppressAutoHyphens/>
        <w:spacing w:line="360" w:lineRule="auto"/>
        <w:ind w:right="-569"/>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421BF4">
      <w:pPr>
        <w:pStyle w:val="Akapitzlist"/>
        <w:numPr>
          <w:ilvl w:val="0"/>
          <w:numId w:val="25"/>
        </w:numPr>
        <w:tabs>
          <w:tab w:val="left" w:pos="0"/>
        </w:tabs>
        <w:suppressAutoHyphens/>
        <w:spacing w:line="360" w:lineRule="auto"/>
        <w:ind w:left="709" w:right="-569" w:hanging="425"/>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421BF4">
      <w:pPr>
        <w:pStyle w:val="Akapitzlist"/>
        <w:numPr>
          <w:ilvl w:val="0"/>
          <w:numId w:val="42"/>
        </w:numPr>
        <w:tabs>
          <w:tab w:val="left" w:pos="0"/>
          <w:tab w:val="left" w:pos="284"/>
        </w:tabs>
        <w:autoSpaceDE w:val="0"/>
        <w:autoSpaceDN w:val="0"/>
        <w:adjustRightInd w:val="0"/>
        <w:spacing w:line="360" w:lineRule="auto"/>
        <w:ind w:right="-567"/>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822430" w:rsidRDefault="00822430" w:rsidP="00421BF4">
      <w:pPr>
        <w:pStyle w:val="Akapitzlist"/>
        <w:numPr>
          <w:ilvl w:val="0"/>
          <w:numId w:val="42"/>
        </w:numPr>
        <w:tabs>
          <w:tab w:val="left" w:pos="284"/>
        </w:tabs>
        <w:autoSpaceDE w:val="0"/>
        <w:autoSpaceDN w:val="0"/>
        <w:adjustRightInd w:val="0"/>
        <w:spacing w:line="360" w:lineRule="auto"/>
        <w:ind w:right="-567"/>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złożyli oferty – w przypadku unieważnienia postępowania po upływie terminu składania ofert </w:t>
      </w:r>
    </w:p>
    <w:p w:rsidR="00822430" w:rsidRPr="00421BF4" w:rsidRDefault="00822430" w:rsidP="00421BF4">
      <w:pPr>
        <w:tabs>
          <w:tab w:val="left" w:pos="0"/>
          <w:tab w:val="left" w:pos="284"/>
        </w:tabs>
        <w:suppressAutoHyphens/>
        <w:spacing w:line="360" w:lineRule="auto"/>
        <w:ind w:left="360" w:right="-567" w:firstLine="349"/>
        <w:jc w:val="both"/>
        <w:rPr>
          <w:rFonts w:ascii="Arial" w:hAnsi="Arial" w:cs="Arial"/>
          <w:sz w:val="20"/>
          <w:szCs w:val="20"/>
        </w:rPr>
      </w:pPr>
      <w:r w:rsidRPr="00421BF4">
        <w:rPr>
          <w:rFonts w:ascii="Arial" w:hAnsi="Arial" w:cs="Arial"/>
          <w:color w:val="000000"/>
          <w:sz w:val="20"/>
          <w:szCs w:val="20"/>
          <w:lang w:eastAsia="pl-PL"/>
        </w:rPr>
        <w:t>– podając uzasadnienie faktyczne i prawne.</w:t>
      </w:r>
    </w:p>
    <w:p w:rsidR="00822430" w:rsidRPr="00822430" w:rsidRDefault="00822430" w:rsidP="00421BF4">
      <w:pPr>
        <w:pStyle w:val="Akapitzlist"/>
        <w:numPr>
          <w:ilvl w:val="0"/>
          <w:numId w:val="25"/>
        </w:numPr>
        <w:tabs>
          <w:tab w:val="left" w:pos="0"/>
        </w:tabs>
        <w:suppressAutoHyphens/>
        <w:spacing w:line="360" w:lineRule="auto"/>
        <w:ind w:right="-567"/>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06137383"/>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0613738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B2F44">
      <w:pPr>
        <w:pStyle w:val="Akapitzlist"/>
        <w:numPr>
          <w:ilvl w:val="0"/>
          <w:numId w:val="16"/>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B2F44">
      <w:pPr>
        <w:widowControl w:val="0"/>
        <w:numPr>
          <w:ilvl w:val="0"/>
          <w:numId w:val="16"/>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lastRenderedPageBreak/>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B2F44">
      <w:pPr>
        <w:numPr>
          <w:ilvl w:val="0"/>
          <w:numId w:val="16"/>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B2F44">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06137385"/>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B2F44">
      <w:pPr>
        <w:numPr>
          <w:ilvl w:val="1"/>
          <w:numId w:val="12"/>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B2F44">
      <w:pPr>
        <w:numPr>
          <w:ilvl w:val="1"/>
          <w:numId w:val="12"/>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1B2F44">
      <w:pPr>
        <w:pStyle w:val="Akapitzlist"/>
        <w:numPr>
          <w:ilvl w:val="1"/>
          <w:numId w:val="12"/>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6E6B46" w:rsidRDefault="006E6B46">
      <w:pPr>
        <w:rPr>
          <w:rFonts w:ascii="Arial" w:hAnsi="Arial" w:cs="Arial"/>
          <w:sz w:val="20"/>
          <w:szCs w:val="20"/>
        </w:rPr>
      </w:pPr>
      <w:r>
        <w:rPr>
          <w:rFonts w:ascii="Arial" w:hAnsi="Arial" w:cs="Arial"/>
          <w:sz w:val="20"/>
          <w:szCs w:val="20"/>
        </w:rPr>
        <w:br w:type="page"/>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0613738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06137387"/>
      <w:r w:rsidRPr="00DA542D">
        <w:t>XIX Dodatkowe informacje</w:t>
      </w:r>
      <w:bookmarkEnd w:id="24"/>
    </w:p>
    <w:p w:rsidR="004134E2" w:rsidRPr="00DA542D" w:rsidRDefault="004134E2" w:rsidP="001B2F44">
      <w:pPr>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B2F44">
      <w:pPr>
        <w:numPr>
          <w:ilvl w:val="0"/>
          <w:numId w:val="13"/>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B2F4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06137388"/>
      <w:r w:rsidRPr="00DA542D">
        <w:lastRenderedPageBreak/>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B2F44">
      <w:pPr>
        <w:pStyle w:val="Akapitzlist"/>
        <w:numPr>
          <w:ilvl w:val="0"/>
          <w:numId w:val="26"/>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06137389"/>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C2" w:rsidRDefault="00CF3BC2" w:rsidP="00245CEA">
      <w:pPr>
        <w:spacing w:line="240" w:lineRule="auto"/>
      </w:pPr>
      <w:r>
        <w:separator/>
      </w:r>
    </w:p>
  </w:endnote>
  <w:endnote w:type="continuationSeparator" w:id="0">
    <w:p w:rsidR="00CF3BC2" w:rsidRDefault="00CF3BC2"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2" w:rsidRDefault="00CF3BC2"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CF3BC2" w:rsidRDefault="00CF3BC2"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8</w:t>
    </w:r>
  </w:p>
  <w:p w:rsidR="00CF3BC2" w:rsidRDefault="00CF3BC2" w:rsidP="00432D38">
    <w:pPr>
      <w:pStyle w:val="Stopka"/>
      <w:tabs>
        <w:tab w:val="left" w:pos="2175"/>
      </w:tabs>
      <w:jc w:val="center"/>
      <w:rPr>
        <w:rFonts w:ascii="Calibri" w:eastAsia="Calibri" w:hAnsi="Calibri"/>
        <w:sz w:val="16"/>
        <w:szCs w:val="16"/>
      </w:rPr>
    </w:pPr>
  </w:p>
  <w:p w:rsidR="00CF3BC2" w:rsidRDefault="00CF3BC2"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87C45">
      <w:rPr>
        <w:noProof/>
        <w:sz w:val="16"/>
        <w:szCs w:val="16"/>
      </w:rPr>
      <w:t>10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C2" w:rsidRDefault="00CF3BC2" w:rsidP="00245CEA">
      <w:pPr>
        <w:spacing w:line="240" w:lineRule="auto"/>
      </w:pPr>
      <w:r>
        <w:separator/>
      </w:r>
    </w:p>
  </w:footnote>
  <w:footnote w:type="continuationSeparator" w:id="0">
    <w:p w:rsidR="00CF3BC2" w:rsidRDefault="00CF3BC2"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2" w:rsidRDefault="00CF3BC2" w:rsidP="00A43553">
    <w:pPr>
      <w:tabs>
        <w:tab w:val="left" w:pos="4020"/>
        <w:tab w:val="left" w:pos="7938"/>
      </w:tabs>
      <w:jc w:val="center"/>
      <w:rPr>
        <w:sz w:val="16"/>
        <w:szCs w:val="16"/>
      </w:rPr>
    </w:pPr>
    <w:r w:rsidRPr="00DA542D">
      <w:rPr>
        <w:sz w:val="16"/>
        <w:szCs w:val="16"/>
      </w:rPr>
      <w:t>SIWZ postępowanie A120-211-</w:t>
    </w:r>
    <w:r>
      <w:rPr>
        <w:sz w:val="16"/>
        <w:szCs w:val="16"/>
      </w:rPr>
      <w:t>115/15</w:t>
    </w:r>
    <w:r w:rsidRPr="00DA542D">
      <w:rPr>
        <w:sz w:val="16"/>
        <w:szCs w:val="16"/>
      </w:rPr>
      <w:t>/JC</w:t>
    </w:r>
  </w:p>
  <w:p w:rsidR="00CF3BC2" w:rsidRPr="00DA542D" w:rsidRDefault="00CF3BC2" w:rsidP="00A43553">
    <w:pPr>
      <w:tabs>
        <w:tab w:val="left" w:pos="4020"/>
        <w:tab w:val="left" w:pos="7938"/>
      </w:tabs>
      <w:jc w:val="center"/>
      <w:rPr>
        <w:sz w:val="16"/>
        <w:szCs w:val="16"/>
      </w:rPr>
    </w:pPr>
    <w:r>
      <w:rPr>
        <w:sz w:val="16"/>
        <w:szCs w:val="16"/>
      </w:rPr>
      <w:t>------------------------------------------------------------------------------</w:t>
    </w:r>
  </w:p>
  <w:p w:rsidR="00CF3BC2" w:rsidRDefault="00CF3B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106F3"/>
    <w:multiLevelType w:val="hybridMultilevel"/>
    <w:tmpl w:val="4E78C31A"/>
    <w:lvl w:ilvl="0" w:tplc="0415000F">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2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D3020B"/>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3">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7">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8">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227B33"/>
    <w:multiLevelType w:val="hybridMultilevel"/>
    <w:tmpl w:val="4B9C2E18"/>
    <w:lvl w:ilvl="0" w:tplc="E30E41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3">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5B3506"/>
    <w:multiLevelType w:val="hybridMultilevel"/>
    <w:tmpl w:val="1AD2352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7"/>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4"/>
  </w:num>
  <w:num w:numId="17">
    <w:abstractNumId w:val="6"/>
  </w:num>
  <w:num w:numId="18">
    <w:abstractNumId w:val="24"/>
  </w:num>
  <w:num w:numId="19">
    <w:abstractNumId w:val="36"/>
  </w:num>
  <w:num w:numId="20">
    <w:abstractNumId w:val="41"/>
  </w:num>
  <w:num w:numId="21">
    <w:abstractNumId w:val="8"/>
  </w:num>
  <w:num w:numId="22">
    <w:abstractNumId w:val="35"/>
  </w:num>
  <w:num w:numId="23">
    <w:abstractNumId w:val="21"/>
  </w:num>
  <w:num w:numId="24">
    <w:abstractNumId w:val="42"/>
  </w:num>
  <w:num w:numId="25">
    <w:abstractNumId w:val="25"/>
  </w:num>
  <w:num w:numId="26">
    <w:abstractNumId w:val="3"/>
  </w:num>
  <w:num w:numId="27">
    <w:abstractNumId w:val="3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0"/>
  </w:num>
  <w:num w:numId="31">
    <w:abstractNumId w:val="18"/>
  </w:num>
  <w:num w:numId="32">
    <w:abstractNumId w:val="26"/>
  </w:num>
  <w:num w:numId="33">
    <w:abstractNumId w:val="33"/>
  </w:num>
  <w:num w:numId="34">
    <w:abstractNumId w:val="14"/>
  </w:num>
  <w:num w:numId="35">
    <w:abstractNumId w:val="20"/>
  </w:num>
  <w:num w:numId="36">
    <w:abstractNumId w:val="13"/>
  </w:num>
  <w:num w:numId="37">
    <w:abstractNumId w:val="11"/>
  </w:num>
  <w:num w:numId="38">
    <w:abstractNumId w:val="30"/>
  </w:num>
  <w:num w:numId="39">
    <w:abstractNumId w:val="29"/>
  </w:num>
  <w:num w:numId="40">
    <w:abstractNumId w:val="2"/>
  </w:num>
  <w:num w:numId="41">
    <w:abstractNumId w:val="12"/>
  </w:num>
  <w:num w:numId="42">
    <w:abstractNumId w:val="3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A2B5E"/>
    <w:rsid w:val="000B1D45"/>
    <w:rsid w:val="000B2C00"/>
    <w:rsid w:val="000C4E01"/>
    <w:rsid w:val="000C5A57"/>
    <w:rsid w:val="000C689F"/>
    <w:rsid w:val="000D0443"/>
    <w:rsid w:val="000D5B8F"/>
    <w:rsid w:val="000D7EBC"/>
    <w:rsid w:val="000E0295"/>
    <w:rsid w:val="000E05AF"/>
    <w:rsid w:val="000E2B86"/>
    <w:rsid w:val="000E43B8"/>
    <w:rsid w:val="001167F8"/>
    <w:rsid w:val="00123BD8"/>
    <w:rsid w:val="00127291"/>
    <w:rsid w:val="001318CF"/>
    <w:rsid w:val="00142205"/>
    <w:rsid w:val="0014784F"/>
    <w:rsid w:val="0015090F"/>
    <w:rsid w:val="00154DC6"/>
    <w:rsid w:val="001572F0"/>
    <w:rsid w:val="001644C1"/>
    <w:rsid w:val="0016537F"/>
    <w:rsid w:val="00172215"/>
    <w:rsid w:val="0017256A"/>
    <w:rsid w:val="001A0180"/>
    <w:rsid w:val="001A333B"/>
    <w:rsid w:val="001A6225"/>
    <w:rsid w:val="001B2F44"/>
    <w:rsid w:val="001B7C94"/>
    <w:rsid w:val="001C1C84"/>
    <w:rsid w:val="001C3287"/>
    <w:rsid w:val="001E155F"/>
    <w:rsid w:val="00202AF9"/>
    <w:rsid w:val="00202FBC"/>
    <w:rsid w:val="002144CE"/>
    <w:rsid w:val="002147C7"/>
    <w:rsid w:val="00221278"/>
    <w:rsid w:val="00231EB3"/>
    <w:rsid w:val="00234DCD"/>
    <w:rsid w:val="00245CEA"/>
    <w:rsid w:val="00264ED5"/>
    <w:rsid w:val="00267996"/>
    <w:rsid w:val="002726B2"/>
    <w:rsid w:val="002738FA"/>
    <w:rsid w:val="00273D8A"/>
    <w:rsid w:val="00295B46"/>
    <w:rsid w:val="002A1E06"/>
    <w:rsid w:val="002A3053"/>
    <w:rsid w:val="002A42C6"/>
    <w:rsid w:val="002B706C"/>
    <w:rsid w:val="002C62A1"/>
    <w:rsid w:val="002D1DCB"/>
    <w:rsid w:val="002D20DB"/>
    <w:rsid w:val="002D505A"/>
    <w:rsid w:val="002D6E3B"/>
    <w:rsid w:val="002E68BA"/>
    <w:rsid w:val="002F15F3"/>
    <w:rsid w:val="002F5FA2"/>
    <w:rsid w:val="003078A7"/>
    <w:rsid w:val="00320FCA"/>
    <w:rsid w:val="00326FFF"/>
    <w:rsid w:val="003451E7"/>
    <w:rsid w:val="003548BE"/>
    <w:rsid w:val="00374E47"/>
    <w:rsid w:val="003769A2"/>
    <w:rsid w:val="00376E6A"/>
    <w:rsid w:val="0038162C"/>
    <w:rsid w:val="00387C45"/>
    <w:rsid w:val="00390E8D"/>
    <w:rsid w:val="00392BEE"/>
    <w:rsid w:val="003C4830"/>
    <w:rsid w:val="003C5D78"/>
    <w:rsid w:val="003E39D4"/>
    <w:rsid w:val="003F07D1"/>
    <w:rsid w:val="003F59CD"/>
    <w:rsid w:val="003F73DE"/>
    <w:rsid w:val="00407D59"/>
    <w:rsid w:val="00412C40"/>
    <w:rsid w:val="004134E2"/>
    <w:rsid w:val="00414081"/>
    <w:rsid w:val="004146E5"/>
    <w:rsid w:val="004213E3"/>
    <w:rsid w:val="0042160B"/>
    <w:rsid w:val="00421BF4"/>
    <w:rsid w:val="00424EFA"/>
    <w:rsid w:val="0042500A"/>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B0208"/>
    <w:rsid w:val="004B08BB"/>
    <w:rsid w:val="004B1DA6"/>
    <w:rsid w:val="004B471C"/>
    <w:rsid w:val="004C379B"/>
    <w:rsid w:val="004C627A"/>
    <w:rsid w:val="004D0859"/>
    <w:rsid w:val="004D11E7"/>
    <w:rsid w:val="004D27B3"/>
    <w:rsid w:val="004D3197"/>
    <w:rsid w:val="004E1E4F"/>
    <w:rsid w:val="004E51C7"/>
    <w:rsid w:val="005025D8"/>
    <w:rsid w:val="005119CF"/>
    <w:rsid w:val="00517F56"/>
    <w:rsid w:val="0053205C"/>
    <w:rsid w:val="005432C2"/>
    <w:rsid w:val="00546D6C"/>
    <w:rsid w:val="005674DB"/>
    <w:rsid w:val="005A276E"/>
    <w:rsid w:val="005A2B00"/>
    <w:rsid w:val="005A3B9D"/>
    <w:rsid w:val="005B12D7"/>
    <w:rsid w:val="005B6F50"/>
    <w:rsid w:val="005C1D65"/>
    <w:rsid w:val="005C2AC7"/>
    <w:rsid w:val="005C5E8C"/>
    <w:rsid w:val="005D430B"/>
    <w:rsid w:val="005D6273"/>
    <w:rsid w:val="005E23C1"/>
    <w:rsid w:val="005F53D6"/>
    <w:rsid w:val="00607BD2"/>
    <w:rsid w:val="00611A7C"/>
    <w:rsid w:val="006243DE"/>
    <w:rsid w:val="00624FF0"/>
    <w:rsid w:val="00626198"/>
    <w:rsid w:val="0063186B"/>
    <w:rsid w:val="0063230E"/>
    <w:rsid w:val="00644CAD"/>
    <w:rsid w:val="006611C6"/>
    <w:rsid w:val="00665751"/>
    <w:rsid w:val="006675A8"/>
    <w:rsid w:val="00673064"/>
    <w:rsid w:val="00675A2E"/>
    <w:rsid w:val="00686606"/>
    <w:rsid w:val="00696A6F"/>
    <w:rsid w:val="00696D95"/>
    <w:rsid w:val="006B3BDD"/>
    <w:rsid w:val="006C2BE4"/>
    <w:rsid w:val="006C4E98"/>
    <w:rsid w:val="006C71F5"/>
    <w:rsid w:val="006E36FB"/>
    <w:rsid w:val="006E6B46"/>
    <w:rsid w:val="006F788D"/>
    <w:rsid w:val="00704B92"/>
    <w:rsid w:val="00707727"/>
    <w:rsid w:val="007202E2"/>
    <w:rsid w:val="00720ADC"/>
    <w:rsid w:val="0072500F"/>
    <w:rsid w:val="007250F9"/>
    <w:rsid w:val="00732D09"/>
    <w:rsid w:val="00733D51"/>
    <w:rsid w:val="0073545F"/>
    <w:rsid w:val="00770C61"/>
    <w:rsid w:val="007749B2"/>
    <w:rsid w:val="00774C4A"/>
    <w:rsid w:val="00774CBA"/>
    <w:rsid w:val="007753DC"/>
    <w:rsid w:val="007779CB"/>
    <w:rsid w:val="007811EF"/>
    <w:rsid w:val="00781A5F"/>
    <w:rsid w:val="0078607E"/>
    <w:rsid w:val="0078709F"/>
    <w:rsid w:val="007A3623"/>
    <w:rsid w:val="007A7F4A"/>
    <w:rsid w:val="007C06D1"/>
    <w:rsid w:val="007C60CD"/>
    <w:rsid w:val="007C628D"/>
    <w:rsid w:val="007D4C8F"/>
    <w:rsid w:val="007D67CB"/>
    <w:rsid w:val="007E7407"/>
    <w:rsid w:val="007E75E3"/>
    <w:rsid w:val="007E764B"/>
    <w:rsid w:val="007F31B0"/>
    <w:rsid w:val="00800F05"/>
    <w:rsid w:val="00803CC8"/>
    <w:rsid w:val="0081692D"/>
    <w:rsid w:val="00822430"/>
    <w:rsid w:val="00822805"/>
    <w:rsid w:val="008229A5"/>
    <w:rsid w:val="00834A85"/>
    <w:rsid w:val="00836F59"/>
    <w:rsid w:val="0084147A"/>
    <w:rsid w:val="008503BA"/>
    <w:rsid w:val="00862BC7"/>
    <w:rsid w:val="0087496B"/>
    <w:rsid w:val="008901B8"/>
    <w:rsid w:val="00896018"/>
    <w:rsid w:val="008A36C5"/>
    <w:rsid w:val="008B0740"/>
    <w:rsid w:val="008B6323"/>
    <w:rsid w:val="008D0477"/>
    <w:rsid w:val="008E45E6"/>
    <w:rsid w:val="008F36A3"/>
    <w:rsid w:val="0090249B"/>
    <w:rsid w:val="00903647"/>
    <w:rsid w:val="0090492D"/>
    <w:rsid w:val="009065E7"/>
    <w:rsid w:val="00907AC4"/>
    <w:rsid w:val="00910FF1"/>
    <w:rsid w:val="0092524F"/>
    <w:rsid w:val="00931939"/>
    <w:rsid w:val="00934704"/>
    <w:rsid w:val="009374EA"/>
    <w:rsid w:val="009563E6"/>
    <w:rsid w:val="0096596E"/>
    <w:rsid w:val="009A2E37"/>
    <w:rsid w:val="009B02DA"/>
    <w:rsid w:val="009B37AA"/>
    <w:rsid w:val="009B63C3"/>
    <w:rsid w:val="00A159CA"/>
    <w:rsid w:val="00A15BC0"/>
    <w:rsid w:val="00A20E17"/>
    <w:rsid w:val="00A403D7"/>
    <w:rsid w:val="00A42648"/>
    <w:rsid w:val="00A43553"/>
    <w:rsid w:val="00A514C1"/>
    <w:rsid w:val="00A554C8"/>
    <w:rsid w:val="00A56DE8"/>
    <w:rsid w:val="00A6053B"/>
    <w:rsid w:val="00A71AAE"/>
    <w:rsid w:val="00A8727C"/>
    <w:rsid w:val="00A87A63"/>
    <w:rsid w:val="00AA1B48"/>
    <w:rsid w:val="00AB65EE"/>
    <w:rsid w:val="00AC1368"/>
    <w:rsid w:val="00AC612A"/>
    <w:rsid w:val="00AC6706"/>
    <w:rsid w:val="00AD2B02"/>
    <w:rsid w:val="00AE0EA6"/>
    <w:rsid w:val="00AE5919"/>
    <w:rsid w:val="00AE7F7C"/>
    <w:rsid w:val="00AF0344"/>
    <w:rsid w:val="00AF0F5A"/>
    <w:rsid w:val="00AF7883"/>
    <w:rsid w:val="00B31994"/>
    <w:rsid w:val="00B3531B"/>
    <w:rsid w:val="00B43A05"/>
    <w:rsid w:val="00B55812"/>
    <w:rsid w:val="00B567E9"/>
    <w:rsid w:val="00B72760"/>
    <w:rsid w:val="00B75514"/>
    <w:rsid w:val="00B86319"/>
    <w:rsid w:val="00B924AB"/>
    <w:rsid w:val="00B92723"/>
    <w:rsid w:val="00BA5603"/>
    <w:rsid w:val="00BB0340"/>
    <w:rsid w:val="00BB60AB"/>
    <w:rsid w:val="00BC14F9"/>
    <w:rsid w:val="00BD6AC4"/>
    <w:rsid w:val="00C138D1"/>
    <w:rsid w:val="00C2068A"/>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A1402"/>
    <w:rsid w:val="00CA5E60"/>
    <w:rsid w:val="00CB6BA2"/>
    <w:rsid w:val="00CB7CF9"/>
    <w:rsid w:val="00CC26AA"/>
    <w:rsid w:val="00CC630F"/>
    <w:rsid w:val="00CC78E2"/>
    <w:rsid w:val="00CE364C"/>
    <w:rsid w:val="00CF28DD"/>
    <w:rsid w:val="00CF2B2A"/>
    <w:rsid w:val="00CF3BC2"/>
    <w:rsid w:val="00D10AF3"/>
    <w:rsid w:val="00D17131"/>
    <w:rsid w:val="00D36714"/>
    <w:rsid w:val="00D50742"/>
    <w:rsid w:val="00D51202"/>
    <w:rsid w:val="00D70CE8"/>
    <w:rsid w:val="00D72DE4"/>
    <w:rsid w:val="00D76184"/>
    <w:rsid w:val="00D80FD4"/>
    <w:rsid w:val="00D81684"/>
    <w:rsid w:val="00D85332"/>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51178"/>
    <w:rsid w:val="00E72E00"/>
    <w:rsid w:val="00E85795"/>
    <w:rsid w:val="00EA0F12"/>
    <w:rsid w:val="00EB360B"/>
    <w:rsid w:val="00ED290F"/>
    <w:rsid w:val="00EE3EB4"/>
    <w:rsid w:val="00EF0CC2"/>
    <w:rsid w:val="00EF131C"/>
    <w:rsid w:val="00EF65E4"/>
    <w:rsid w:val="00F01632"/>
    <w:rsid w:val="00F0741B"/>
    <w:rsid w:val="00F07A6E"/>
    <w:rsid w:val="00F22344"/>
    <w:rsid w:val="00F2340D"/>
    <w:rsid w:val="00F24E40"/>
    <w:rsid w:val="00F46A9A"/>
    <w:rsid w:val="00F50A4A"/>
    <w:rsid w:val="00F605C4"/>
    <w:rsid w:val="00F6297B"/>
    <w:rsid w:val="00F63743"/>
    <w:rsid w:val="00F71648"/>
    <w:rsid w:val="00F97594"/>
    <w:rsid w:val="00FA16E4"/>
    <w:rsid w:val="00FA5A8B"/>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2D2C1E-855C-4C69-BA57-CF477DC9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ACFD0D9F</Template>
  <TotalTime>162</TotalTime>
  <Pages>20</Pages>
  <Words>6405</Words>
  <Characters>38435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47</cp:revision>
  <cp:lastPrinted>2015-07-31T12:17:00Z</cp:lastPrinted>
  <dcterms:created xsi:type="dcterms:W3CDTF">2015-03-23T13:04:00Z</dcterms:created>
  <dcterms:modified xsi:type="dcterms:W3CDTF">2015-07-31T12:18:00Z</dcterms:modified>
</cp:coreProperties>
</file>