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222"/>
        <w:gridCol w:w="222"/>
      </w:tblGrid>
      <w:tr w:rsidR="00D36714" w:rsidRPr="00DA542D" w:rsidTr="00C858C8">
        <w:trPr>
          <w:trHeight w:val="1087"/>
        </w:trPr>
        <w:tc>
          <w:tcPr>
            <w:tcW w:w="8265" w:type="dxa"/>
          </w:tcPr>
          <w:tbl>
            <w:tblPr>
              <w:tblW w:w="9101" w:type="dxa"/>
              <w:tblLook w:val="04A0" w:firstRow="1" w:lastRow="0" w:firstColumn="1" w:lastColumn="0" w:noHBand="0" w:noVBand="1"/>
            </w:tblPr>
            <w:tblGrid>
              <w:gridCol w:w="3304"/>
              <w:gridCol w:w="3001"/>
              <w:gridCol w:w="2796"/>
            </w:tblGrid>
            <w:tr w:rsidR="00C858C8" w:rsidRPr="00FB4BD5" w:rsidTr="00C858C8">
              <w:trPr>
                <w:trHeight w:val="1087"/>
              </w:trPr>
              <w:tc>
                <w:tcPr>
                  <w:tcW w:w="3304" w:type="dxa"/>
                </w:tcPr>
                <w:p w:rsidR="00C858C8" w:rsidRPr="00682142" w:rsidRDefault="00C858C8" w:rsidP="00172E2B">
                  <w:r>
                    <w:rPr>
                      <w:noProof/>
                      <w:lang w:eastAsia="pl-PL"/>
                    </w:rPr>
                    <w:drawing>
                      <wp:inline distT="0" distB="0" distL="0" distR="0">
                        <wp:extent cx="1847850" cy="819150"/>
                        <wp:effectExtent l="0" t="0" r="0" b="0"/>
                        <wp:docPr id="5" name="Obraz 5"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tc>
              <w:tc>
                <w:tcPr>
                  <w:tcW w:w="3001" w:type="dxa"/>
                </w:tcPr>
                <w:p w:rsidR="00C858C8" w:rsidRPr="00682142" w:rsidRDefault="00C858C8" w:rsidP="00172E2B">
                  <w:pPr>
                    <w:jc w:val="center"/>
                    <w:rPr>
                      <w:b/>
                      <w:noProof/>
                      <w:sz w:val="8"/>
                      <w:szCs w:val="8"/>
                      <w:lang w:eastAsia="pl-PL"/>
                    </w:rPr>
                  </w:pPr>
                </w:p>
                <w:p w:rsidR="00C858C8" w:rsidRPr="00682142" w:rsidRDefault="00C858C8" w:rsidP="00172E2B">
                  <w:pPr>
                    <w:rPr>
                      <w:rFonts w:ascii="Arial" w:hAnsi="Arial" w:cs="Arial"/>
                      <w:sz w:val="18"/>
                      <w:szCs w:val="18"/>
                    </w:rPr>
                  </w:pPr>
                </w:p>
                <w:p w:rsidR="00C858C8" w:rsidRPr="00682142" w:rsidRDefault="00C858C8" w:rsidP="00172E2B">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551180</wp:posOffset>
                        </wp:positionH>
                        <wp:positionV relativeFrom="paragraph">
                          <wp:posOffset>27940</wp:posOffset>
                        </wp:positionV>
                        <wp:extent cx="672465" cy="438150"/>
                        <wp:effectExtent l="0" t="0" r="0" b="0"/>
                        <wp:wrapNone/>
                        <wp:docPr id="6" name="Obraz 6"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672465" cy="438150"/>
                                </a:xfrm>
                                <a:prstGeom prst="rect">
                                  <a:avLst/>
                                </a:prstGeom>
                                <a:noFill/>
                                <a:ln>
                                  <a:noFill/>
                                </a:ln>
                              </pic:spPr>
                            </pic:pic>
                          </a:graphicData>
                        </a:graphic>
                      </wp:anchor>
                    </w:drawing>
                  </w:r>
                  <w:r w:rsidRPr="00682142">
                    <w:rPr>
                      <w:rFonts w:ascii="Arial" w:hAnsi="Arial" w:cs="Arial"/>
                      <w:sz w:val="18"/>
                      <w:szCs w:val="18"/>
                    </w:rPr>
                    <w:t xml:space="preserve"> </w:t>
                  </w:r>
                </w:p>
              </w:tc>
              <w:tc>
                <w:tcPr>
                  <w:tcW w:w="2796" w:type="dxa"/>
                </w:tcPr>
                <w:p w:rsidR="00C858C8" w:rsidRPr="00682142" w:rsidRDefault="00C858C8" w:rsidP="00172E2B">
                  <w:pPr>
                    <w:jc w:val="both"/>
                  </w:pPr>
                </w:p>
                <w:p w:rsidR="00C858C8" w:rsidRPr="00682142" w:rsidRDefault="00C858C8" w:rsidP="00172E2B">
                  <w:pPr>
                    <w:jc w:val="right"/>
                  </w:pPr>
                  <w:r>
                    <w:rPr>
                      <w:noProof/>
                      <w:lang w:eastAsia="pl-PL"/>
                    </w:rPr>
                    <w:drawing>
                      <wp:inline distT="0" distB="0" distL="0" distR="0">
                        <wp:extent cx="1609725" cy="542925"/>
                        <wp:effectExtent l="0" t="0" r="9525" b="9525"/>
                        <wp:docPr id="4" name="Obraz 4"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p>
              </w:tc>
            </w:tr>
          </w:tbl>
          <w:p w:rsidR="00C858C8" w:rsidRDefault="00C858C8" w:rsidP="00C858C8">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C858C8" w:rsidRDefault="00C858C8" w:rsidP="00C858C8">
            <w:pPr>
              <w:jc w:val="center"/>
              <w:rPr>
                <w:noProof/>
                <w:sz w:val="18"/>
                <w:szCs w:val="18"/>
                <w:lang w:eastAsia="pl-PL"/>
              </w:rPr>
            </w:pPr>
          </w:p>
          <w:p w:rsidR="00C858C8" w:rsidRDefault="00C858C8" w:rsidP="00C858C8">
            <w:pPr>
              <w:jc w:val="center"/>
            </w:pPr>
          </w:p>
          <w:p w:rsidR="00C858C8" w:rsidRDefault="00C858C8" w:rsidP="00C858C8">
            <w:pPr>
              <w:tabs>
                <w:tab w:val="left" w:pos="4020"/>
              </w:tabs>
              <w:jc w:val="center"/>
              <w:rPr>
                <w:sz w:val="16"/>
                <w:szCs w:val="16"/>
              </w:rPr>
            </w:pPr>
            <w:r>
              <w:rPr>
                <w:sz w:val="16"/>
                <w:szCs w:val="16"/>
              </w:rPr>
              <w:t>SIWZ postępowanie A120-211-116/15/JC</w:t>
            </w:r>
          </w:p>
          <w:p w:rsidR="00C858C8" w:rsidRDefault="00C858C8" w:rsidP="00C858C8">
            <w:pPr>
              <w:tabs>
                <w:tab w:val="left" w:pos="4020"/>
              </w:tabs>
              <w:jc w:val="center"/>
              <w:rPr>
                <w:sz w:val="16"/>
                <w:szCs w:val="16"/>
              </w:rPr>
            </w:pPr>
            <w:r>
              <w:rPr>
                <w:sz w:val="16"/>
                <w:szCs w:val="16"/>
              </w:rPr>
              <w:t>_____________________________________________________________________________________________________</w:t>
            </w:r>
          </w:p>
          <w:p w:rsidR="00D36714" w:rsidRPr="00DA542D" w:rsidRDefault="00D36714" w:rsidP="00C858C8">
            <w:pPr>
              <w:jc w:val="center"/>
            </w:pPr>
          </w:p>
        </w:tc>
        <w:tc>
          <w:tcPr>
            <w:tcW w:w="688" w:type="dxa"/>
          </w:tcPr>
          <w:p w:rsidR="00D36714" w:rsidRPr="00DA542D" w:rsidRDefault="00D36714" w:rsidP="00C858C8">
            <w:pPr>
              <w:jc w:val="center"/>
              <w:rPr>
                <w:b/>
                <w:noProof/>
                <w:sz w:val="8"/>
                <w:szCs w:val="8"/>
                <w:lang w:eastAsia="pl-PL"/>
              </w:rPr>
            </w:pPr>
          </w:p>
          <w:p w:rsidR="00D36714" w:rsidRPr="00DA542D" w:rsidRDefault="00D36714" w:rsidP="00C858C8">
            <w:pPr>
              <w:jc w:val="center"/>
              <w:rPr>
                <w:rFonts w:ascii="Arial" w:hAnsi="Arial" w:cs="Arial"/>
                <w:sz w:val="18"/>
                <w:szCs w:val="18"/>
              </w:rPr>
            </w:pPr>
          </w:p>
          <w:p w:rsidR="00D36714" w:rsidRPr="00DA542D" w:rsidRDefault="00D36714" w:rsidP="00C858C8">
            <w:pPr>
              <w:jc w:val="center"/>
              <w:rPr>
                <w:rFonts w:ascii="Arial" w:hAnsi="Arial" w:cs="Arial"/>
                <w:sz w:val="18"/>
                <w:szCs w:val="18"/>
              </w:rPr>
            </w:pPr>
          </w:p>
        </w:tc>
        <w:tc>
          <w:tcPr>
            <w:tcW w:w="653" w:type="dxa"/>
          </w:tcPr>
          <w:p w:rsidR="00D36714" w:rsidRPr="00DA542D" w:rsidRDefault="00D36714" w:rsidP="00D36714">
            <w:pPr>
              <w:jc w:val="both"/>
            </w:pPr>
          </w:p>
          <w:p w:rsidR="00D36714" w:rsidRPr="00DA542D" w:rsidRDefault="00D36714" w:rsidP="00D3671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D629A5">
        <w:rPr>
          <w:rFonts w:ascii="Arial" w:hAnsi="Arial" w:cs="Arial"/>
          <w:sz w:val="20"/>
          <w:szCs w:val="20"/>
        </w:rPr>
        <w:t>klastra (węzła) obliczeniowego do budynku Instytutu Biotechnologii</w:t>
      </w:r>
      <w:r w:rsidR="00A56DE8" w:rsidRPr="00DA542D">
        <w:rPr>
          <w:rFonts w:ascii="Arial" w:hAnsi="Arial" w:cs="Arial"/>
          <w:sz w:val="20"/>
          <w:szCs w:val="20"/>
        </w:rPr>
        <w:t xml:space="preserve"> </w:t>
      </w:r>
      <w:r w:rsidR="0096596E">
        <w:rPr>
          <w:rFonts w:ascii="Arial" w:hAnsi="Arial" w:cs="Arial"/>
          <w:sz w:val="20"/>
          <w:szCs w:val="20"/>
        </w:rPr>
        <w:t>Uniwersytetu Gdańskiego</w:t>
      </w:r>
      <w:r w:rsidRPr="00DA542D">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75113E" w:rsidRDefault="0075113E" w:rsidP="0075113E">
      <w:pPr>
        <w:spacing w:line="360" w:lineRule="auto"/>
        <w:jc w:val="both"/>
        <w:rPr>
          <w:rFonts w:ascii="Arial" w:hAnsi="Arial" w:cs="Arial"/>
          <w:sz w:val="20"/>
          <w:szCs w:val="20"/>
        </w:rPr>
      </w:pPr>
      <w:r>
        <w:rPr>
          <w:rFonts w:ascii="Arial" w:hAnsi="Arial" w:cs="Arial"/>
          <w:sz w:val="20"/>
          <w:szCs w:val="20"/>
        </w:rPr>
        <w:t xml:space="preserve">Data wysłania ogłoszenia do Dziennika Urzędowego Unii Europejskiej </w:t>
      </w:r>
      <w:r w:rsidR="004974A8">
        <w:rPr>
          <w:rFonts w:ascii="Arial" w:hAnsi="Arial" w:cs="Arial"/>
          <w:sz w:val="20"/>
          <w:szCs w:val="20"/>
        </w:rPr>
        <w:t>11.08.2015</w:t>
      </w:r>
      <w:r>
        <w:rPr>
          <w:rFonts w:ascii="Arial" w:hAnsi="Arial" w:cs="Arial"/>
          <w:sz w:val="20"/>
          <w:szCs w:val="20"/>
        </w:rPr>
        <w:t xml:space="preserve"> roku. </w:t>
      </w:r>
    </w:p>
    <w:p w:rsidR="0075113E" w:rsidRDefault="0075113E" w:rsidP="0075113E">
      <w:pPr>
        <w:spacing w:line="360" w:lineRule="auto"/>
        <w:jc w:val="both"/>
        <w:rPr>
          <w:rFonts w:ascii="Arial" w:hAnsi="Arial" w:cs="Arial"/>
          <w:sz w:val="20"/>
          <w:szCs w:val="20"/>
        </w:rPr>
      </w:pPr>
      <w:r>
        <w:rPr>
          <w:rFonts w:ascii="Arial" w:hAnsi="Arial" w:cs="Arial"/>
          <w:sz w:val="20"/>
          <w:szCs w:val="20"/>
        </w:rPr>
        <w:t xml:space="preserve">Ogłoszony w Dzienniku Urzędowym Unii Europejskiej dnia  </w:t>
      </w:r>
      <w:r w:rsidR="004974A8">
        <w:rPr>
          <w:rFonts w:ascii="Arial" w:hAnsi="Arial" w:cs="Arial"/>
          <w:sz w:val="20"/>
          <w:szCs w:val="20"/>
        </w:rPr>
        <w:t>15.08.2015</w:t>
      </w:r>
      <w:r>
        <w:rPr>
          <w:rFonts w:ascii="Arial" w:hAnsi="Arial" w:cs="Arial"/>
          <w:sz w:val="20"/>
          <w:szCs w:val="20"/>
        </w:rPr>
        <w:t xml:space="preserve"> roku </w:t>
      </w:r>
    </w:p>
    <w:p w:rsidR="0075113E" w:rsidRDefault="0075113E" w:rsidP="0075113E">
      <w:pPr>
        <w:spacing w:line="360" w:lineRule="auto"/>
        <w:jc w:val="both"/>
        <w:rPr>
          <w:rFonts w:ascii="Arial" w:hAnsi="Arial" w:cs="Arial"/>
          <w:sz w:val="20"/>
          <w:szCs w:val="20"/>
        </w:rPr>
      </w:pPr>
      <w:r>
        <w:rPr>
          <w:rFonts w:ascii="Arial" w:hAnsi="Arial" w:cs="Arial"/>
          <w:sz w:val="20"/>
          <w:szCs w:val="20"/>
        </w:rPr>
        <w:t xml:space="preserve">pod numerem </w:t>
      </w:r>
      <w:r w:rsidR="004974A8">
        <w:rPr>
          <w:rFonts w:ascii="Arial" w:hAnsi="Arial" w:cs="Arial"/>
          <w:sz w:val="20"/>
          <w:szCs w:val="20"/>
        </w:rPr>
        <w:t>2015/S 157-288401</w:t>
      </w:r>
      <w:r>
        <w:rPr>
          <w:rFonts w:ascii="Arial" w:hAnsi="Arial" w:cs="Arial"/>
          <w:sz w:val="20"/>
          <w:szCs w:val="20"/>
        </w:rPr>
        <w:t xml:space="preserve"> </w:t>
      </w:r>
    </w:p>
    <w:p w:rsidR="0075113E" w:rsidRDefault="0075113E" w:rsidP="0075113E">
      <w:pPr>
        <w:spacing w:line="360" w:lineRule="auto"/>
        <w:jc w:val="both"/>
        <w:rPr>
          <w:rFonts w:ascii="Arial" w:hAnsi="Arial" w:cs="Arial"/>
          <w:sz w:val="20"/>
          <w:szCs w:val="20"/>
        </w:rPr>
      </w:pPr>
      <w:r>
        <w:rPr>
          <w:rFonts w:ascii="Arial" w:hAnsi="Arial" w:cs="Arial"/>
          <w:sz w:val="20"/>
          <w:szCs w:val="20"/>
        </w:rPr>
        <w:t xml:space="preserve">Ogłoszony w siedzibie Zamawiającego dnia </w:t>
      </w:r>
      <w:r w:rsidR="004974A8">
        <w:rPr>
          <w:rFonts w:ascii="Arial" w:hAnsi="Arial" w:cs="Arial"/>
          <w:sz w:val="20"/>
          <w:szCs w:val="20"/>
        </w:rPr>
        <w:t>17.08.2015 r.</w:t>
      </w:r>
    </w:p>
    <w:p w:rsidR="0075113E" w:rsidRDefault="0075113E" w:rsidP="0075113E">
      <w:pPr>
        <w:spacing w:line="360" w:lineRule="auto"/>
        <w:jc w:val="both"/>
        <w:rPr>
          <w:rFonts w:ascii="Arial" w:hAnsi="Arial" w:cs="Arial"/>
          <w:sz w:val="20"/>
          <w:szCs w:val="20"/>
        </w:rPr>
      </w:pPr>
      <w:r>
        <w:rPr>
          <w:rFonts w:ascii="Arial" w:hAnsi="Arial" w:cs="Arial"/>
          <w:sz w:val="20"/>
          <w:szCs w:val="20"/>
        </w:rPr>
        <w:t xml:space="preserve">Ogłoszony na stronie internetowej Zamawiającego dnia </w:t>
      </w:r>
      <w:r w:rsidR="004974A8">
        <w:rPr>
          <w:rFonts w:ascii="Arial" w:hAnsi="Arial" w:cs="Arial"/>
          <w:sz w:val="20"/>
          <w:szCs w:val="20"/>
        </w:rPr>
        <w:t>17.08.2015</w:t>
      </w:r>
      <w:r>
        <w:rPr>
          <w:rFonts w:ascii="Arial" w:hAnsi="Arial" w:cs="Arial"/>
          <w:sz w:val="20"/>
          <w:szCs w:val="20"/>
        </w:rPr>
        <w:t xml:space="preserve">  roku.</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006C5596">
        <w:rPr>
          <w:rFonts w:ascii="Arial" w:hAnsi="Arial" w:cs="Arial"/>
          <w:b/>
          <w:sz w:val="20"/>
          <w:szCs w:val="20"/>
        </w:rPr>
        <w:t>, 80-309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w:t>
      </w:r>
      <w:r w:rsidR="008326CF">
        <w:rPr>
          <w:rFonts w:ascii="Arial" w:hAnsi="Arial" w:cs="Arial"/>
          <w:b/>
          <w:sz w:val="20"/>
          <w:szCs w:val="20"/>
        </w:rPr>
        <w:t>-</w:t>
      </w:r>
      <w:r w:rsidR="00C63895">
        <w:rPr>
          <w:rFonts w:ascii="Arial" w:hAnsi="Arial" w:cs="Arial"/>
          <w:b/>
          <w:sz w:val="20"/>
          <w:szCs w:val="20"/>
        </w:rPr>
        <w:t>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7A3623" w:rsidRDefault="008C5A7E">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06137369" w:history="1">
        <w:r w:rsidR="007A3623" w:rsidRPr="00DD7003">
          <w:rPr>
            <w:rStyle w:val="Hipercze"/>
            <w:noProof/>
          </w:rPr>
          <w:t>I Tryb udzielenia zamówienia</w:t>
        </w:r>
        <w:r w:rsidR="007A3623">
          <w:rPr>
            <w:noProof/>
            <w:webHidden/>
          </w:rPr>
          <w:tab/>
        </w:r>
        <w:r>
          <w:rPr>
            <w:noProof/>
            <w:webHidden/>
          </w:rPr>
          <w:fldChar w:fldCharType="begin"/>
        </w:r>
        <w:r w:rsidR="007A3623">
          <w:rPr>
            <w:noProof/>
            <w:webHidden/>
          </w:rPr>
          <w:instrText xml:space="preserve"> PAGEREF _Toc406137369 \h </w:instrText>
        </w:r>
        <w:r>
          <w:rPr>
            <w:noProof/>
            <w:webHidden/>
          </w:rPr>
        </w:r>
        <w:r>
          <w:rPr>
            <w:noProof/>
            <w:webHidden/>
          </w:rPr>
          <w:fldChar w:fldCharType="separate"/>
        </w:r>
        <w:r w:rsidR="00A870EE">
          <w:rPr>
            <w:noProof/>
            <w:webHidden/>
          </w:rPr>
          <w:t>3</w:t>
        </w:r>
        <w:r>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70" w:history="1">
        <w:r w:rsidR="007A3623" w:rsidRPr="00DD7003">
          <w:rPr>
            <w:rStyle w:val="Hipercze"/>
            <w:noProof/>
          </w:rPr>
          <w:t>II Opis przedmiotu zamówienia</w:t>
        </w:r>
        <w:r w:rsidR="007A3623">
          <w:rPr>
            <w:noProof/>
            <w:webHidden/>
          </w:rPr>
          <w:tab/>
        </w:r>
        <w:r w:rsidR="008C5A7E">
          <w:rPr>
            <w:noProof/>
            <w:webHidden/>
          </w:rPr>
          <w:fldChar w:fldCharType="begin"/>
        </w:r>
        <w:r w:rsidR="007A3623">
          <w:rPr>
            <w:noProof/>
            <w:webHidden/>
          </w:rPr>
          <w:instrText xml:space="preserve"> PAGEREF _Toc406137370 \h </w:instrText>
        </w:r>
        <w:r w:rsidR="008C5A7E">
          <w:rPr>
            <w:noProof/>
            <w:webHidden/>
          </w:rPr>
        </w:r>
        <w:r w:rsidR="008C5A7E">
          <w:rPr>
            <w:noProof/>
            <w:webHidden/>
          </w:rPr>
          <w:fldChar w:fldCharType="separate"/>
        </w:r>
        <w:r w:rsidR="00A870EE">
          <w:rPr>
            <w:noProof/>
            <w:webHidden/>
          </w:rPr>
          <w:t>3</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71" w:history="1">
        <w:r w:rsidR="007A3623" w:rsidRPr="00DD7003">
          <w:rPr>
            <w:rStyle w:val="Hipercze"/>
            <w:noProof/>
          </w:rPr>
          <w:t>III Termin wykonania zamówienia</w:t>
        </w:r>
        <w:r w:rsidR="007A3623">
          <w:rPr>
            <w:noProof/>
            <w:webHidden/>
          </w:rPr>
          <w:tab/>
        </w:r>
        <w:r w:rsidR="008C5A7E">
          <w:rPr>
            <w:noProof/>
            <w:webHidden/>
          </w:rPr>
          <w:fldChar w:fldCharType="begin"/>
        </w:r>
        <w:r w:rsidR="007A3623">
          <w:rPr>
            <w:noProof/>
            <w:webHidden/>
          </w:rPr>
          <w:instrText xml:space="preserve"> PAGEREF _Toc406137371 \h </w:instrText>
        </w:r>
        <w:r w:rsidR="008C5A7E">
          <w:rPr>
            <w:noProof/>
            <w:webHidden/>
          </w:rPr>
        </w:r>
        <w:r w:rsidR="008C5A7E">
          <w:rPr>
            <w:noProof/>
            <w:webHidden/>
          </w:rPr>
          <w:fldChar w:fldCharType="separate"/>
        </w:r>
        <w:r w:rsidR="00A870EE">
          <w:rPr>
            <w:noProof/>
            <w:webHidden/>
          </w:rPr>
          <w:t>3</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72" w:history="1">
        <w:r w:rsidR="007A3623" w:rsidRPr="00DD7003">
          <w:rPr>
            <w:rStyle w:val="Hipercze"/>
            <w:noProof/>
          </w:rPr>
          <w:t>IV Warunki udziału w postępowaniu oraz opis sposobu dokonywania oceny spełniania tych warunków</w:t>
        </w:r>
        <w:r w:rsidR="007A3623">
          <w:rPr>
            <w:noProof/>
            <w:webHidden/>
          </w:rPr>
          <w:tab/>
        </w:r>
        <w:r w:rsidR="008C5A7E">
          <w:rPr>
            <w:noProof/>
            <w:webHidden/>
          </w:rPr>
          <w:fldChar w:fldCharType="begin"/>
        </w:r>
        <w:r w:rsidR="007A3623">
          <w:rPr>
            <w:noProof/>
            <w:webHidden/>
          </w:rPr>
          <w:instrText xml:space="preserve"> PAGEREF _Toc406137372 \h </w:instrText>
        </w:r>
        <w:r w:rsidR="008C5A7E">
          <w:rPr>
            <w:noProof/>
            <w:webHidden/>
          </w:rPr>
        </w:r>
        <w:r w:rsidR="008C5A7E">
          <w:rPr>
            <w:noProof/>
            <w:webHidden/>
          </w:rPr>
          <w:fldChar w:fldCharType="separate"/>
        </w:r>
        <w:r w:rsidR="00A870EE">
          <w:rPr>
            <w:noProof/>
            <w:webHidden/>
          </w:rPr>
          <w:t>4</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73" w:history="1">
        <w:r w:rsidR="007A3623" w:rsidRPr="00DD7003">
          <w:rPr>
            <w:rStyle w:val="Hipercze"/>
            <w:noProof/>
          </w:rPr>
          <w:t>V Wykaz oświadczeń i dokumentów, jakie mają dostarczyć Wykonawcy w celu potwierdzenia spełniania warunków udziału w postępowaniu</w:t>
        </w:r>
        <w:r w:rsidR="007A3623">
          <w:rPr>
            <w:noProof/>
            <w:webHidden/>
          </w:rPr>
          <w:tab/>
        </w:r>
        <w:r w:rsidR="008C5A7E">
          <w:rPr>
            <w:noProof/>
            <w:webHidden/>
          </w:rPr>
          <w:fldChar w:fldCharType="begin"/>
        </w:r>
        <w:r w:rsidR="007A3623">
          <w:rPr>
            <w:noProof/>
            <w:webHidden/>
          </w:rPr>
          <w:instrText xml:space="preserve"> PAGEREF _Toc406137373 \h </w:instrText>
        </w:r>
        <w:r w:rsidR="008C5A7E">
          <w:rPr>
            <w:noProof/>
            <w:webHidden/>
          </w:rPr>
        </w:r>
        <w:r w:rsidR="008C5A7E">
          <w:rPr>
            <w:noProof/>
            <w:webHidden/>
          </w:rPr>
          <w:fldChar w:fldCharType="separate"/>
        </w:r>
        <w:r w:rsidR="00A870EE">
          <w:rPr>
            <w:noProof/>
            <w:webHidden/>
          </w:rPr>
          <w:t>4</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74" w:history="1">
        <w:r w:rsidR="007A3623" w:rsidRPr="00DD7003">
          <w:rPr>
            <w:rStyle w:val="Hipercze"/>
            <w:noProof/>
          </w:rPr>
          <w:t>VI Informacje o sposobie porozumiewania się Zamawiającego z Wykonawcami oraz przekazywania oświadczeń lub dokumentów, a także wskazanie osób uprawnionych do porozumiewania się z Wykonawcami</w:t>
        </w:r>
        <w:r w:rsidR="007A3623">
          <w:rPr>
            <w:noProof/>
            <w:webHidden/>
          </w:rPr>
          <w:tab/>
        </w:r>
        <w:r w:rsidR="008C5A7E">
          <w:rPr>
            <w:noProof/>
            <w:webHidden/>
          </w:rPr>
          <w:fldChar w:fldCharType="begin"/>
        </w:r>
        <w:r w:rsidR="007A3623">
          <w:rPr>
            <w:noProof/>
            <w:webHidden/>
          </w:rPr>
          <w:instrText xml:space="preserve"> PAGEREF _Toc406137374 \h </w:instrText>
        </w:r>
        <w:r w:rsidR="008C5A7E">
          <w:rPr>
            <w:noProof/>
            <w:webHidden/>
          </w:rPr>
        </w:r>
        <w:r w:rsidR="008C5A7E">
          <w:rPr>
            <w:noProof/>
            <w:webHidden/>
          </w:rPr>
          <w:fldChar w:fldCharType="separate"/>
        </w:r>
        <w:r w:rsidR="00A870EE">
          <w:rPr>
            <w:noProof/>
            <w:webHidden/>
          </w:rPr>
          <w:t>9</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75" w:history="1">
        <w:r w:rsidR="007A3623" w:rsidRPr="00DD7003">
          <w:rPr>
            <w:rStyle w:val="Hipercze"/>
            <w:noProof/>
          </w:rPr>
          <w:t>VII Wymagania dotyczące wadium</w:t>
        </w:r>
        <w:r w:rsidR="007A3623">
          <w:rPr>
            <w:noProof/>
            <w:webHidden/>
          </w:rPr>
          <w:tab/>
        </w:r>
        <w:r w:rsidR="008C5A7E">
          <w:rPr>
            <w:noProof/>
            <w:webHidden/>
          </w:rPr>
          <w:fldChar w:fldCharType="begin"/>
        </w:r>
        <w:r w:rsidR="007A3623">
          <w:rPr>
            <w:noProof/>
            <w:webHidden/>
          </w:rPr>
          <w:instrText xml:space="preserve"> PAGEREF _Toc406137375 \h </w:instrText>
        </w:r>
        <w:r w:rsidR="008C5A7E">
          <w:rPr>
            <w:noProof/>
            <w:webHidden/>
          </w:rPr>
        </w:r>
        <w:r w:rsidR="008C5A7E">
          <w:rPr>
            <w:noProof/>
            <w:webHidden/>
          </w:rPr>
          <w:fldChar w:fldCharType="separate"/>
        </w:r>
        <w:r w:rsidR="00A870EE">
          <w:rPr>
            <w:noProof/>
            <w:webHidden/>
          </w:rPr>
          <w:t>10</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76" w:history="1">
        <w:r w:rsidR="007A3623" w:rsidRPr="00DD7003">
          <w:rPr>
            <w:rStyle w:val="Hipercze"/>
            <w:noProof/>
          </w:rPr>
          <w:t>VIII Termin związania ofertą</w:t>
        </w:r>
        <w:r w:rsidR="007A3623">
          <w:rPr>
            <w:noProof/>
            <w:webHidden/>
          </w:rPr>
          <w:tab/>
        </w:r>
        <w:r w:rsidR="008C5A7E">
          <w:rPr>
            <w:noProof/>
            <w:webHidden/>
          </w:rPr>
          <w:fldChar w:fldCharType="begin"/>
        </w:r>
        <w:r w:rsidR="007A3623">
          <w:rPr>
            <w:noProof/>
            <w:webHidden/>
          </w:rPr>
          <w:instrText xml:space="preserve"> PAGEREF _Toc406137376 \h </w:instrText>
        </w:r>
        <w:r w:rsidR="008C5A7E">
          <w:rPr>
            <w:noProof/>
            <w:webHidden/>
          </w:rPr>
        </w:r>
        <w:r w:rsidR="008C5A7E">
          <w:rPr>
            <w:noProof/>
            <w:webHidden/>
          </w:rPr>
          <w:fldChar w:fldCharType="separate"/>
        </w:r>
        <w:r w:rsidR="00A870EE">
          <w:rPr>
            <w:noProof/>
            <w:webHidden/>
          </w:rPr>
          <w:t>10</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77" w:history="1">
        <w:r w:rsidR="007A3623" w:rsidRPr="00DD7003">
          <w:rPr>
            <w:rStyle w:val="Hipercze"/>
            <w:noProof/>
          </w:rPr>
          <w:t>IX Opis sposobu przygotowania ofert</w:t>
        </w:r>
        <w:r w:rsidR="007A3623">
          <w:rPr>
            <w:noProof/>
            <w:webHidden/>
          </w:rPr>
          <w:tab/>
        </w:r>
        <w:r w:rsidR="008C5A7E">
          <w:rPr>
            <w:noProof/>
            <w:webHidden/>
          </w:rPr>
          <w:fldChar w:fldCharType="begin"/>
        </w:r>
        <w:r w:rsidR="007A3623">
          <w:rPr>
            <w:noProof/>
            <w:webHidden/>
          </w:rPr>
          <w:instrText xml:space="preserve"> PAGEREF _Toc406137377 \h </w:instrText>
        </w:r>
        <w:r w:rsidR="008C5A7E">
          <w:rPr>
            <w:noProof/>
            <w:webHidden/>
          </w:rPr>
        </w:r>
        <w:r w:rsidR="008C5A7E">
          <w:rPr>
            <w:noProof/>
            <w:webHidden/>
          </w:rPr>
          <w:fldChar w:fldCharType="separate"/>
        </w:r>
        <w:r w:rsidR="00A870EE">
          <w:rPr>
            <w:noProof/>
            <w:webHidden/>
          </w:rPr>
          <w:t>12</w:t>
        </w:r>
        <w:r w:rsidR="008C5A7E">
          <w:rPr>
            <w:noProof/>
            <w:webHidden/>
          </w:rPr>
          <w:fldChar w:fldCharType="end"/>
        </w:r>
      </w:hyperlink>
    </w:p>
    <w:p w:rsidR="007A3623" w:rsidRDefault="00A50DB0">
      <w:pPr>
        <w:pStyle w:val="Spistreci1"/>
        <w:tabs>
          <w:tab w:val="left" w:pos="660"/>
          <w:tab w:val="right" w:leader="dot" w:pos="9062"/>
        </w:tabs>
        <w:rPr>
          <w:rFonts w:asciiTheme="minorHAnsi" w:eastAsiaTheme="minorEastAsia" w:hAnsiTheme="minorHAnsi" w:cstheme="minorBidi"/>
          <w:noProof/>
          <w:lang w:eastAsia="pl-PL"/>
        </w:rPr>
      </w:pPr>
      <w:hyperlink w:anchor="_Toc406137378" w:history="1">
        <w:r w:rsidR="007A3623" w:rsidRPr="00DD7003">
          <w:rPr>
            <w:rStyle w:val="Hipercze"/>
            <w:noProof/>
          </w:rPr>
          <w:t>X Miejsce oraz termin składania i otwarcia ofert</w:t>
        </w:r>
        <w:r w:rsidR="007A3623">
          <w:rPr>
            <w:noProof/>
            <w:webHidden/>
          </w:rPr>
          <w:tab/>
        </w:r>
        <w:r w:rsidR="008C5A7E">
          <w:rPr>
            <w:noProof/>
            <w:webHidden/>
          </w:rPr>
          <w:fldChar w:fldCharType="begin"/>
        </w:r>
        <w:r w:rsidR="007A3623">
          <w:rPr>
            <w:noProof/>
            <w:webHidden/>
          </w:rPr>
          <w:instrText xml:space="preserve"> PAGEREF _Toc406137378 \h </w:instrText>
        </w:r>
        <w:r w:rsidR="008C5A7E">
          <w:rPr>
            <w:noProof/>
            <w:webHidden/>
          </w:rPr>
        </w:r>
        <w:r w:rsidR="008C5A7E">
          <w:rPr>
            <w:noProof/>
            <w:webHidden/>
          </w:rPr>
          <w:fldChar w:fldCharType="separate"/>
        </w:r>
        <w:r w:rsidR="00A870EE">
          <w:rPr>
            <w:noProof/>
            <w:webHidden/>
          </w:rPr>
          <w:t>14</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79" w:history="1">
        <w:r w:rsidR="007A3623" w:rsidRPr="00DD7003">
          <w:rPr>
            <w:rStyle w:val="Hipercze"/>
            <w:noProof/>
          </w:rPr>
          <w:t>XI Opis sposobu obliczania ceny</w:t>
        </w:r>
        <w:r w:rsidR="007A3623">
          <w:rPr>
            <w:noProof/>
            <w:webHidden/>
          </w:rPr>
          <w:tab/>
        </w:r>
        <w:r w:rsidR="008C5A7E">
          <w:rPr>
            <w:noProof/>
            <w:webHidden/>
          </w:rPr>
          <w:fldChar w:fldCharType="begin"/>
        </w:r>
        <w:r w:rsidR="007A3623">
          <w:rPr>
            <w:noProof/>
            <w:webHidden/>
          </w:rPr>
          <w:instrText xml:space="preserve"> PAGEREF _Toc406137379 \h </w:instrText>
        </w:r>
        <w:r w:rsidR="008C5A7E">
          <w:rPr>
            <w:noProof/>
            <w:webHidden/>
          </w:rPr>
        </w:r>
        <w:r w:rsidR="008C5A7E">
          <w:rPr>
            <w:noProof/>
            <w:webHidden/>
          </w:rPr>
          <w:fldChar w:fldCharType="separate"/>
        </w:r>
        <w:r w:rsidR="00A870EE">
          <w:rPr>
            <w:noProof/>
            <w:webHidden/>
          </w:rPr>
          <w:t>14</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0" w:history="1">
        <w:r w:rsidR="007A3623" w:rsidRPr="00DD7003">
          <w:rPr>
            <w:rStyle w:val="Hipercze"/>
            <w:noProof/>
          </w:rPr>
          <w:t>XII Opis kryteriów, którymi Zamawiający będzie się kierował przy wyborze oferty</w:t>
        </w:r>
        <w:r w:rsidR="007A3623">
          <w:rPr>
            <w:noProof/>
            <w:webHidden/>
          </w:rPr>
          <w:tab/>
        </w:r>
        <w:r w:rsidR="008C5A7E">
          <w:rPr>
            <w:noProof/>
            <w:webHidden/>
          </w:rPr>
          <w:fldChar w:fldCharType="begin"/>
        </w:r>
        <w:r w:rsidR="007A3623">
          <w:rPr>
            <w:noProof/>
            <w:webHidden/>
          </w:rPr>
          <w:instrText xml:space="preserve"> PAGEREF _Toc406137380 \h </w:instrText>
        </w:r>
        <w:r w:rsidR="008C5A7E">
          <w:rPr>
            <w:noProof/>
            <w:webHidden/>
          </w:rPr>
        </w:r>
        <w:r w:rsidR="008C5A7E">
          <w:rPr>
            <w:noProof/>
            <w:webHidden/>
          </w:rPr>
          <w:fldChar w:fldCharType="separate"/>
        </w:r>
        <w:r w:rsidR="00A870EE">
          <w:rPr>
            <w:noProof/>
            <w:webHidden/>
          </w:rPr>
          <w:t>15</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1" w:history="1">
        <w:r w:rsidR="007A3623" w:rsidRPr="00DD7003">
          <w:rPr>
            <w:rStyle w:val="Hipercze"/>
            <w:noProof/>
          </w:rPr>
          <w:t>XIII Wybór najkorzystniejszej oferty</w:t>
        </w:r>
        <w:r w:rsidR="007A3623">
          <w:rPr>
            <w:noProof/>
            <w:webHidden/>
          </w:rPr>
          <w:tab/>
        </w:r>
        <w:r w:rsidR="008C5A7E">
          <w:rPr>
            <w:noProof/>
            <w:webHidden/>
          </w:rPr>
          <w:fldChar w:fldCharType="begin"/>
        </w:r>
        <w:r w:rsidR="007A3623">
          <w:rPr>
            <w:noProof/>
            <w:webHidden/>
          </w:rPr>
          <w:instrText xml:space="preserve"> PAGEREF _Toc406137381 \h </w:instrText>
        </w:r>
        <w:r w:rsidR="008C5A7E">
          <w:rPr>
            <w:noProof/>
            <w:webHidden/>
          </w:rPr>
        </w:r>
        <w:r w:rsidR="008C5A7E">
          <w:rPr>
            <w:noProof/>
            <w:webHidden/>
          </w:rPr>
          <w:fldChar w:fldCharType="separate"/>
        </w:r>
        <w:r w:rsidR="00A870EE">
          <w:rPr>
            <w:noProof/>
            <w:webHidden/>
          </w:rPr>
          <w:t>16</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2" w:history="1">
        <w:r w:rsidR="007A3623" w:rsidRPr="00DD7003">
          <w:rPr>
            <w:rStyle w:val="Hipercze"/>
            <w:noProof/>
          </w:rPr>
          <w:t>XIV Informacje o wyniku postępowania</w:t>
        </w:r>
        <w:r w:rsidR="007A3623">
          <w:rPr>
            <w:noProof/>
            <w:webHidden/>
          </w:rPr>
          <w:tab/>
        </w:r>
        <w:r w:rsidR="008C5A7E">
          <w:rPr>
            <w:noProof/>
            <w:webHidden/>
          </w:rPr>
          <w:fldChar w:fldCharType="begin"/>
        </w:r>
        <w:r w:rsidR="007A3623">
          <w:rPr>
            <w:noProof/>
            <w:webHidden/>
          </w:rPr>
          <w:instrText xml:space="preserve"> PAGEREF _Toc406137382 \h </w:instrText>
        </w:r>
        <w:r w:rsidR="008C5A7E">
          <w:rPr>
            <w:noProof/>
            <w:webHidden/>
          </w:rPr>
        </w:r>
        <w:r w:rsidR="008C5A7E">
          <w:rPr>
            <w:noProof/>
            <w:webHidden/>
          </w:rPr>
          <w:fldChar w:fldCharType="separate"/>
        </w:r>
        <w:r w:rsidR="00A870EE">
          <w:rPr>
            <w:noProof/>
            <w:webHidden/>
          </w:rPr>
          <w:t>18</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3" w:history="1">
        <w:r w:rsidR="007A3623" w:rsidRPr="00DD7003">
          <w:rPr>
            <w:rStyle w:val="Hipercze"/>
            <w:noProof/>
          </w:rPr>
          <w:t>XV Wymagania dotyczące zabezpieczenia należytego wykonania umowy</w:t>
        </w:r>
        <w:r w:rsidR="007A3623">
          <w:rPr>
            <w:noProof/>
            <w:webHidden/>
          </w:rPr>
          <w:tab/>
        </w:r>
        <w:r w:rsidR="008C5A7E">
          <w:rPr>
            <w:noProof/>
            <w:webHidden/>
          </w:rPr>
          <w:fldChar w:fldCharType="begin"/>
        </w:r>
        <w:r w:rsidR="007A3623">
          <w:rPr>
            <w:noProof/>
            <w:webHidden/>
          </w:rPr>
          <w:instrText xml:space="preserve"> PAGEREF _Toc406137383 \h </w:instrText>
        </w:r>
        <w:r w:rsidR="008C5A7E">
          <w:rPr>
            <w:noProof/>
            <w:webHidden/>
          </w:rPr>
        </w:r>
        <w:r w:rsidR="008C5A7E">
          <w:rPr>
            <w:noProof/>
            <w:webHidden/>
          </w:rPr>
          <w:fldChar w:fldCharType="separate"/>
        </w:r>
        <w:r w:rsidR="00A870EE">
          <w:rPr>
            <w:noProof/>
            <w:webHidden/>
          </w:rPr>
          <w:t>19</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4" w:history="1">
        <w:r w:rsidR="007A3623" w:rsidRPr="00DD7003">
          <w:rPr>
            <w:rStyle w:val="Hipercze"/>
            <w:noProof/>
          </w:rPr>
          <w:t>XVI Postanowienia związane z podpisaniem umowy o udzielenie zamówienia publicznego</w:t>
        </w:r>
        <w:r w:rsidR="007A3623">
          <w:rPr>
            <w:noProof/>
            <w:webHidden/>
          </w:rPr>
          <w:tab/>
        </w:r>
        <w:r w:rsidR="008C5A7E">
          <w:rPr>
            <w:noProof/>
            <w:webHidden/>
          </w:rPr>
          <w:fldChar w:fldCharType="begin"/>
        </w:r>
        <w:r w:rsidR="007A3623">
          <w:rPr>
            <w:noProof/>
            <w:webHidden/>
          </w:rPr>
          <w:instrText xml:space="preserve"> PAGEREF _Toc406137384 \h </w:instrText>
        </w:r>
        <w:r w:rsidR="008C5A7E">
          <w:rPr>
            <w:noProof/>
            <w:webHidden/>
          </w:rPr>
        </w:r>
        <w:r w:rsidR="008C5A7E">
          <w:rPr>
            <w:noProof/>
            <w:webHidden/>
          </w:rPr>
          <w:fldChar w:fldCharType="separate"/>
        </w:r>
        <w:r w:rsidR="00A870EE">
          <w:rPr>
            <w:noProof/>
            <w:webHidden/>
          </w:rPr>
          <w:t>19</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5" w:history="1">
        <w:r w:rsidR="007A3623" w:rsidRPr="00DD7003">
          <w:rPr>
            <w:rStyle w:val="Hipercze"/>
            <w:noProof/>
          </w:rPr>
          <w:t>XVII Podwykonawcy</w:t>
        </w:r>
        <w:r w:rsidR="007A3623">
          <w:rPr>
            <w:noProof/>
            <w:webHidden/>
          </w:rPr>
          <w:tab/>
        </w:r>
        <w:r w:rsidR="008C5A7E">
          <w:rPr>
            <w:noProof/>
            <w:webHidden/>
          </w:rPr>
          <w:fldChar w:fldCharType="begin"/>
        </w:r>
        <w:r w:rsidR="007A3623">
          <w:rPr>
            <w:noProof/>
            <w:webHidden/>
          </w:rPr>
          <w:instrText xml:space="preserve"> PAGEREF _Toc406137385 \h </w:instrText>
        </w:r>
        <w:r w:rsidR="008C5A7E">
          <w:rPr>
            <w:noProof/>
            <w:webHidden/>
          </w:rPr>
        </w:r>
        <w:r w:rsidR="008C5A7E">
          <w:rPr>
            <w:noProof/>
            <w:webHidden/>
          </w:rPr>
          <w:fldChar w:fldCharType="separate"/>
        </w:r>
        <w:r w:rsidR="00A870EE">
          <w:rPr>
            <w:noProof/>
            <w:webHidden/>
          </w:rPr>
          <w:t>20</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6" w:history="1">
        <w:r w:rsidR="007A3623" w:rsidRPr="00DD7003">
          <w:rPr>
            <w:rStyle w:val="Hipercze"/>
            <w:noProof/>
          </w:rPr>
          <w:t>XVIII Zamówienia uzupełniające</w:t>
        </w:r>
        <w:r w:rsidR="007A3623">
          <w:rPr>
            <w:noProof/>
            <w:webHidden/>
          </w:rPr>
          <w:tab/>
        </w:r>
        <w:r w:rsidR="008C5A7E">
          <w:rPr>
            <w:noProof/>
            <w:webHidden/>
          </w:rPr>
          <w:fldChar w:fldCharType="begin"/>
        </w:r>
        <w:r w:rsidR="007A3623">
          <w:rPr>
            <w:noProof/>
            <w:webHidden/>
          </w:rPr>
          <w:instrText xml:space="preserve"> PAGEREF _Toc406137386 \h </w:instrText>
        </w:r>
        <w:r w:rsidR="008C5A7E">
          <w:rPr>
            <w:noProof/>
            <w:webHidden/>
          </w:rPr>
        </w:r>
        <w:r w:rsidR="008C5A7E">
          <w:rPr>
            <w:noProof/>
            <w:webHidden/>
          </w:rPr>
          <w:fldChar w:fldCharType="separate"/>
        </w:r>
        <w:r w:rsidR="00A870EE">
          <w:rPr>
            <w:noProof/>
            <w:webHidden/>
          </w:rPr>
          <w:t>20</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7" w:history="1">
        <w:r w:rsidR="007A3623" w:rsidRPr="00DD7003">
          <w:rPr>
            <w:rStyle w:val="Hipercze"/>
            <w:noProof/>
          </w:rPr>
          <w:t>XIX Dodatkowe informacje</w:t>
        </w:r>
        <w:r w:rsidR="007A3623">
          <w:rPr>
            <w:noProof/>
            <w:webHidden/>
          </w:rPr>
          <w:tab/>
        </w:r>
        <w:r w:rsidR="008C5A7E">
          <w:rPr>
            <w:noProof/>
            <w:webHidden/>
          </w:rPr>
          <w:fldChar w:fldCharType="begin"/>
        </w:r>
        <w:r w:rsidR="007A3623">
          <w:rPr>
            <w:noProof/>
            <w:webHidden/>
          </w:rPr>
          <w:instrText xml:space="preserve"> PAGEREF _Toc406137387 \h </w:instrText>
        </w:r>
        <w:r w:rsidR="008C5A7E">
          <w:rPr>
            <w:noProof/>
            <w:webHidden/>
          </w:rPr>
        </w:r>
        <w:r w:rsidR="008C5A7E">
          <w:rPr>
            <w:noProof/>
            <w:webHidden/>
          </w:rPr>
          <w:fldChar w:fldCharType="separate"/>
        </w:r>
        <w:r w:rsidR="00A870EE">
          <w:rPr>
            <w:noProof/>
            <w:webHidden/>
          </w:rPr>
          <w:t>20</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8" w:history="1">
        <w:r w:rsidR="007A3623" w:rsidRPr="00DD7003">
          <w:rPr>
            <w:rStyle w:val="Hipercze"/>
            <w:noProof/>
          </w:rPr>
          <w:t>XX Środki ochrony prawnej</w:t>
        </w:r>
        <w:r w:rsidR="007A3623">
          <w:rPr>
            <w:noProof/>
            <w:webHidden/>
          </w:rPr>
          <w:tab/>
        </w:r>
        <w:r w:rsidR="008C5A7E">
          <w:rPr>
            <w:noProof/>
            <w:webHidden/>
          </w:rPr>
          <w:fldChar w:fldCharType="begin"/>
        </w:r>
        <w:r w:rsidR="007A3623">
          <w:rPr>
            <w:noProof/>
            <w:webHidden/>
          </w:rPr>
          <w:instrText xml:space="preserve"> PAGEREF _Toc406137388 \h </w:instrText>
        </w:r>
        <w:r w:rsidR="008C5A7E">
          <w:rPr>
            <w:noProof/>
            <w:webHidden/>
          </w:rPr>
        </w:r>
        <w:r w:rsidR="008C5A7E">
          <w:rPr>
            <w:noProof/>
            <w:webHidden/>
          </w:rPr>
          <w:fldChar w:fldCharType="separate"/>
        </w:r>
        <w:r w:rsidR="00A870EE">
          <w:rPr>
            <w:noProof/>
            <w:webHidden/>
          </w:rPr>
          <w:t>21</w:t>
        </w:r>
        <w:r w:rsidR="008C5A7E">
          <w:rPr>
            <w:noProof/>
            <w:webHidden/>
          </w:rPr>
          <w:fldChar w:fldCharType="end"/>
        </w:r>
      </w:hyperlink>
    </w:p>
    <w:p w:rsidR="007A3623" w:rsidRDefault="00A50DB0">
      <w:pPr>
        <w:pStyle w:val="Spistreci1"/>
        <w:tabs>
          <w:tab w:val="right" w:leader="dot" w:pos="9062"/>
        </w:tabs>
        <w:rPr>
          <w:rFonts w:asciiTheme="minorHAnsi" w:eastAsiaTheme="minorEastAsia" w:hAnsiTheme="minorHAnsi" w:cstheme="minorBidi"/>
          <w:noProof/>
          <w:lang w:eastAsia="pl-PL"/>
        </w:rPr>
      </w:pPr>
      <w:hyperlink w:anchor="_Toc406137389" w:history="1">
        <w:r w:rsidR="007A3623" w:rsidRPr="00DD7003">
          <w:rPr>
            <w:rStyle w:val="Hipercze"/>
            <w:noProof/>
          </w:rPr>
          <w:t>XXI Załączniki do SIWZ</w:t>
        </w:r>
        <w:r w:rsidR="007A3623">
          <w:rPr>
            <w:noProof/>
            <w:webHidden/>
          </w:rPr>
          <w:tab/>
        </w:r>
        <w:r w:rsidR="008C5A7E">
          <w:rPr>
            <w:noProof/>
            <w:webHidden/>
          </w:rPr>
          <w:fldChar w:fldCharType="begin"/>
        </w:r>
        <w:r w:rsidR="007A3623">
          <w:rPr>
            <w:noProof/>
            <w:webHidden/>
          </w:rPr>
          <w:instrText xml:space="preserve"> PAGEREF _Toc406137389 \h </w:instrText>
        </w:r>
        <w:r w:rsidR="008C5A7E">
          <w:rPr>
            <w:noProof/>
            <w:webHidden/>
          </w:rPr>
        </w:r>
        <w:r w:rsidR="008C5A7E">
          <w:rPr>
            <w:noProof/>
            <w:webHidden/>
          </w:rPr>
          <w:fldChar w:fldCharType="separate"/>
        </w:r>
        <w:r w:rsidR="00A870EE">
          <w:rPr>
            <w:noProof/>
            <w:webHidden/>
          </w:rPr>
          <w:t>21</w:t>
        </w:r>
        <w:r w:rsidR="008C5A7E">
          <w:rPr>
            <w:noProof/>
            <w:webHidden/>
          </w:rPr>
          <w:fldChar w:fldCharType="end"/>
        </w:r>
      </w:hyperlink>
    </w:p>
    <w:p w:rsidR="004134E2" w:rsidRPr="00DA542D" w:rsidRDefault="008C5A7E"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06137369"/>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późn.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00D96B75">
        <w:rPr>
          <w:rFonts w:ascii="Arial" w:hAnsi="Arial" w:cs="Arial"/>
          <w:color w:val="000000"/>
          <w:sz w:val="20"/>
          <w:szCs w:val="20"/>
          <w:u w:val="single"/>
        </w:rPr>
        <w:t>powyżej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06137370"/>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4134E2" w:rsidRPr="007C60CD" w:rsidRDefault="004134E2" w:rsidP="001B2F44">
      <w:pPr>
        <w:pStyle w:val="Akapitzlist"/>
        <w:numPr>
          <w:ilvl w:val="3"/>
          <w:numId w:val="3"/>
        </w:numPr>
        <w:tabs>
          <w:tab w:val="clear" w:pos="2880"/>
        </w:tabs>
        <w:spacing w:line="360" w:lineRule="auto"/>
        <w:ind w:left="284" w:hanging="284"/>
        <w:jc w:val="both"/>
        <w:rPr>
          <w:rFonts w:ascii="Arial" w:hAnsi="Arial" w:cs="Arial"/>
          <w:color w:val="000000"/>
          <w:sz w:val="20"/>
          <w:szCs w:val="20"/>
        </w:rPr>
      </w:pPr>
      <w:r w:rsidRPr="007C60CD">
        <w:rPr>
          <w:rFonts w:ascii="Arial" w:hAnsi="Arial" w:cs="Arial"/>
          <w:sz w:val="20"/>
          <w:szCs w:val="20"/>
        </w:rPr>
        <w:t xml:space="preserve">Przedmiotem zamówienia jest </w:t>
      </w:r>
      <w:r w:rsidR="004876A4" w:rsidRPr="007C60CD">
        <w:rPr>
          <w:rFonts w:ascii="Arial" w:hAnsi="Arial" w:cs="Arial"/>
          <w:sz w:val="20"/>
          <w:szCs w:val="20"/>
        </w:rPr>
        <w:t xml:space="preserve">dostawa </w:t>
      </w:r>
      <w:r w:rsidR="00D96B75">
        <w:rPr>
          <w:rFonts w:ascii="Arial" w:hAnsi="Arial" w:cs="Arial"/>
          <w:sz w:val="20"/>
          <w:szCs w:val="20"/>
        </w:rPr>
        <w:t>klastra (węzła) obliczeniowego</w:t>
      </w:r>
      <w:r w:rsidR="000323E7">
        <w:rPr>
          <w:rFonts w:ascii="Arial" w:hAnsi="Arial" w:cs="Arial"/>
          <w:sz w:val="20"/>
          <w:szCs w:val="20"/>
        </w:rPr>
        <w:t xml:space="preserve">, zwanego dalej sprzętem, </w:t>
      </w:r>
      <w:r w:rsidR="00D96B75">
        <w:rPr>
          <w:rFonts w:ascii="Arial" w:hAnsi="Arial" w:cs="Arial"/>
          <w:sz w:val="20"/>
          <w:szCs w:val="20"/>
        </w:rPr>
        <w:t xml:space="preserve"> do budynku Instytutu Biotechnologii</w:t>
      </w:r>
      <w:r w:rsidR="00D96B75" w:rsidRPr="00DA542D">
        <w:rPr>
          <w:rFonts w:ascii="Arial" w:hAnsi="Arial" w:cs="Arial"/>
          <w:sz w:val="20"/>
          <w:szCs w:val="20"/>
        </w:rPr>
        <w:t xml:space="preserve"> </w:t>
      </w:r>
      <w:r w:rsidR="00D96B75">
        <w:rPr>
          <w:rFonts w:ascii="Arial" w:hAnsi="Arial" w:cs="Arial"/>
          <w:sz w:val="20"/>
          <w:szCs w:val="20"/>
        </w:rPr>
        <w:t>Uniwersytetu Gdańskiego</w:t>
      </w:r>
      <w:r w:rsidR="005D6273">
        <w:rPr>
          <w:rFonts w:ascii="Arial" w:hAnsi="Arial" w:cs="Arial"/>
          <w:sz w:val="20"/>
          <w:szCs w:val="20"/>
        </w:rPr>
        <w:t xml:space="preserve">. </w:t>
      </w:r>
      <w:r w:rsidR="005E23C1" w:rsidRPr="007C60CD">
        <w:rPr>
          <w:rFonts w:ascii="Arial" w:hAnsi="Arial" w:cs="Arial"/>
          <w:sz w:val="20"/>
          <w:szCs w:val="20"/>
        </w:rPr>
        <w:t xml:space="preserve"> </w:t>
      </w:r>
    </w:p>
    <w:p w:rsidR="004134E2" w:rsidRPr="005D6273" w:rsidRDefault="004134E2" w:rsidP="001B2F44">
      <w:pPr>
        <w:pStyle w:val="Akapitzlist"/>
        <w:numPr>
          <w:ilvl w:val="3"/>
          <w:numId w:val="3"/>
        </w:numPr>
        <w:tabs>
          <w:tab w:val="clear" w:pos="2880"/>
        </w:tabs>
        <w:spacing w:line="360" w:lineRule="auto"/>
        <w:ind w:left="284" w:hanging="284"/>
        <w:jc w:val="both"/>
        <w:rPr>
          <w:rFonts w:ascii="Arial" w:hAnsi="Arial" w:cs="Arial"/>
          <w:color w:val="0F243E"/>
          <w:sz w:val="20"/>
          <w:szCs w:val="20"/>
        </w:rPr>
      </w:pPr>
      <w:r w:rsidRPr="007C60CD">
        <w:rPr>
          <w:rFonts w:ascii="Arial" w:hAnsi="Arial" w:cs="Arial"/>
          <w:sz w:val="20"/>
          <w:szCs w:val="20"/>
        </w:rPr>
        <w:t xml:space="preserve">Miejsce dostawy: </w:t>
      </w:r>
      <w:r w:rsidR="00D96B75">
        <w:rPr>
          <w:rFonts w:ascii="Arial" w:hAnsi="Arial" w:cs="Arial"/>
          <w:sz w:val="20"/>
          <w:szCs w:val="20"/>
        </w:rPr>
        <w:t>Wydział Biotechnologii</w:t>
      </w:r>
      <w:r w:rsidR="00A15BC0">
        <w:rPr>
          <w:rFonts w:ascii="Arial" w:hAnsi="Arial" w:cs="Arial"/>
          <w:sz w:val="20"/>
          <w:szCs w:val="20"/>
        </w:rPr>
        <w:t xml:space="preserve"> </w:t>
      </w:r>
      <w:r w:rsidR="000A2B5E" w:rsidRPr="007C60CD">
        <w:rPr>
          <w:rFonts w:ascii="Arial" w:hAnsi="Arial" w:cs="Arial"/>
          <w:sz w:val="20"/>
          <w:szCs w:val="20"/>
        </w:rPr>
        <w:t>Uniwersytetu Gdańskiego</w:t>
      </w:r>
      <w:r w:rsidRPr="007C60CD">
        <w:rPr>
          <w:rFonts w:ascii="Arial" w:hAnsi="Arial" w:cs="Arial"/>
          <w:sz w:val="20"/>
          <w:szCs w:val="20"/>
        </w:rPr>
        <w:t xml:space="preserve">, </w:t>
      </w:r>
      <w:r w:rsidR="005E23C1" w:rsidRPr="007C60CD">
        <w:rPr>
          <w:rFonts w:ascii="Arial" w:hAnsi="Arial" w:cs="Arial"/>
          <w:sz w:val="20"/>
          <w:szCs w:val="20"/>
        </w:rPr>
        <w:t>Gdańsk</w:t>
      </w:r>
      <w:r w:rsidR="00AC612A" w:rsidRPr="007C60CD">
        <w:rPr>
          <w:rFonts w:ascii="Arial" w:hAnsi="Arial" w:cs="Arial"/>
          <w:sz w:val="20"/>
          <w:szCs w:val="20"/>
        </w:rPr>
        <w:t xml:space="preserve">, </w:t>
      </w:r>
      <w:r w:rsidR="005E23C1" w:rsidRPr="007C60CD">
        <w:rPr>
          <w:rFonts w:ascii="Arial" w:hAnsi="Arial" w:cs="Arial"/>
          <w:sz w:val="20"/>
          <w:szCs w:val="20"/>
        </w:rPr>
        <w:t xml:space="preserve">ul. </w:t>
      </w:r>
      <w:r w:rsidR="00D96B75">
        <w:rPr>
          <w:rFonts w:ascii="Arial" w:hAnsi="Arial" w:cs="Arial"/>
          <w:sz w:val="20"/>
          <w:szCs w:val="20"/>
        </w:rPr>
        <w:t>Abrahama.</w:t>
      </w:r>
      <w:r w:rsidR="00AC612A" w:rsidRPr="007C60CD">
        <w:rPr>
          <w:rFonts w:ascii="Arial" w:hAnsi="Arial" w:cs="Arial"/>
          <w:sz w:val="20"/>
          <w:szCs w:val="20"/>
        </w:rPr>
        <w:t xml:space="preserve"> </w:t>
      </w:r>
    </w:p>
    <w:p w:rsidR="005D6273" w:rsidRPr="005D6273" w:rsidRDefault="005D6273" w:rsidP="001B2F44">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1B2F44">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5D6273" w:rsidRPr="005D6273" w:rsidRDefault="00A15BC0" w:rsidP="001B2F44">
      <w:pPr>
        <w:numPr>
          <w:ilvl w:val="0"/>
          <w:numId w:val="4"/>
        </w:numPr>
        <w:spacing w:line="360" w:lineRule="auto"/>
        <w:ind w:left="709" w:hanging="142"/>
        <w:jc w:val="both"/>
        <w:rPr>
          <w:rFonts w:ascii="Arial" w:hAnsi="Arial" w:cs="Arial"/>
          <w:color w:val="0F243E"/>
          <w:sz w:val="20"/>
          <w:szCs w:val="20"/>
        </w:rPr>
      </w:pPr>
      <w:r>
        <w:rPr>
          <w:rFonts w:ascii="Arial" w:hAnsi="Arial" w:cs="Arial"/>
          <w:sz w:val="20"/>
          <w:szCs w:val="20"/>
        </w:rPr>
        <w:t xml:space="preserve">co najmniej </w:t>
      </w:r>
      <w:r w:rsidR="00D96B75">
        <w:rPr>
          <w:rFonts w:ascii="Arial" w:hAnsi="Arial" w:cs="Arial"/>
          <w:sz w:val="20"/>
          <w:szCs w:val="20"/>
        </w:rPr>
        <w:t>36</w:t>
      </w:r>
      <w:r>
        <w:rPr>
          <w:rFonts w:ascii="Arial" w:hAnsi="Arial" w:cs="Arial"/>
          <w:sz w:val="20"/>
          <w:szCs w:val="20"/>
        </w:rPr>
        <w:t xml:space="preserve"> miesięcy (</w:t>
      </w:r>
      <w:r w:rsidR="009A2E37">
        <w:rPr>
          <w:rFonts w:ascii="Arial" w:hAnsi="Arial" w:cs="Arial"/>
          <w:sz w:val="20"/>
          <w:szCs w:val="20"/>
        </w:rPr>
        <w:t>z uwzględnieniem</w:t>
      </w:r>
      <w:r>
        <w:rPr>
          <w:rFonts w:ascii="Arial" w:hAnsi="Arial" w:cs="Arial"/>
          <w:sz w:val="20"/>
          <w:szCs w:val="20"/>
        </w:rPr>
        <w:t xml:space="preserve"> zapis</w:t>
      </w:r>
      <w:r w:rsidR="009A2E37">
        <w:rPr>
          <w:rFonts w:ascii="Arial" w:hAnsi="Arial" w:cs="Arial"/>
          <w:sz w:val="20"/>
          <w:szCs w:val="20"/>
        </w:rPr>
        <w:t>ów</w:t>
      </w:r>
      <w:r>
        <w:rPr>
          <w:rFonts w:ascii="Arial" w:hAnsi="Arial" w:cs="Arial"/>
          <w:sz w:val="20"/>
          <w:szCs w:val="20"/>
        </w:rPr>
        <w:t xml:space="preserve"> rozdz. XII)</w:t>
      </w:r>
    </w:p>
    <w:p w:rsidR="004134E2" w:rsidRPr="005D6273" w:rsidRDefault="000265F4" w:rsidP="001B2F44">
      <w:pPr>
        <w:numPr>
          <w:ilvl w:val="0"/>
          <w:numId w:val="4"/>
        </w:numPr>
        <w:spacing w:line="360" w:lineRule="auto"/>
        <w:ind w:left="709" w:hanging="142"/>
        <w:jc w:val="both"/>
        <w:rPr>
          <w:rFonts w:ascii="Arial" w:hAnsi="Arial" w:cs="Arial"/>
          <w:color w:val="0F243E"/>
          <w:sz w:val="20"/>
          <w:szCs w:val="20"/>
        </w:rPr>
      </w:pPr>
      <w:r w:rsidRPr="005D6273">
        <w:rPr>
          <w:rFonts w:ascii="Arial" w:hAnsi="Arial" w:cs="Arial"/>
          <w:sz w:val="20"/>
          <w:szCs w:val="20"/>
        </w:rPr>
        <w:t xml:space="preserve">szczegóły dotyczące gwarancji opisane są w § </w:t>
      </w:r>
      <w:r w:rsidR="002726B2">
        <w:rPr>
          <w:rFonts w:ascii="Arial" w:hAnsi="Arial" w:cs="Arial"/>
          <w:sz w:val="20"/>
          <w:szCs w:val="20"/>
        </w:rPr>
        <w:t>5</w:t>
      </w:r>
      <w:r w:rsidRPr="005D6273">
        <w:rPr>
          <w:rFonts w:ascii="Arial" w:hAnsi="Arial" w:cs="Arial"/>
          <w:sz w:val="20"/>
          <w:szCs w:val="20"/>
        </w:rPr>
        <w:t xml:space="preserve"> załącznika nr </w:t>
      </w:r>
      <w:r w:rsidR="00A15BC0">
        <w:rPr>
          <w:rFonts w:ascii="Arial" w:hAnsi="Arial" w:cs="Arial"/>
          <w:sz w:val="20"/>
          <w:szCs w:val="20"/>
        </w:rPr>
        <w:t>5</w:t>
      </w:r>
      <w:r w:rsidRPr="005D6273">
        <w:rPr>
          <w:rFonts w:ascii="Arial" w:hAnsi="Arial" w:cs="Arial"/>
          <w:sz w:val="20"/>
          <w:szCs w:val="20"/>
        </w:rPr>
        <w:t xml:space="preserve"> do SIWZ – projektu umowy</w:t>
      </w:r>
      <w:r w:rsidR="000B1D45" w:rsidRPr="005D6273">
        <w:rPr>
          <w:rFonts w:ascii="Arial" w:hAnsi="Arial" w:cs="Arial"/>
          <w:color w:val="0F243E"/>
          <w:sz w:val="20"/>
          <w:szCs w:val="20"/>
        </w:rPr>
        <w:t>.</w:t>
      </w:r>
      <w:r w:rsidR="004876A4" w:rsidRPr="005D6273">
        <w:rPr>
          <w:rFonts w:ascii="Arial" w:hAnsi="Arial" w:cs="Arial"/>
          <w:color w:val="0F243E"/>
          <w:sz w:val="20"/>
          <w:szCs w:val="20"/>
        </w:rPr>
        <w:t xml:space="preserve"> </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336F30">
      <w:pPr>
        <w:numPr>
          <w:ilvl w:val="0"/>
          <w:numId w:val="17"/>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9A2E37">
        <w:rPr>
          <w:rFonts w:ascii="Arial" w:hAnsi="Arial" w:cs="Arial"/>
          <w:sz w:val="20"/>
          <w:szCs w:val="20"/>
        </w:rPr>
        <w:t>10</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336F30">
      <w:pPr>
        <w:numPr>
          <w:ilvl w:val="0"/>
          <w:numId w:val="17"/>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1B2F44">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9A2E37">
        <w:rPr>
          <w:rFonts w:ascii="Arial" w:hAnsi="Arial" w:cs="Arial"/>
          <w:sz w:val="20"/>
          <w:szCs w:val="20"/>
        </w:rPr>
        <w:t>8</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06137371"/>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Pr="004C379B" w:rsidRDefault="004134E2" w:rsidP="005D6273">
      <w:pPr>
        <w:spacing w:line="360" w:lineRule="auto"/>
        <w:ind w:left="284"/>
        <w:jc w:val="both"/>
        <w:rPr>
          <w:rFonts w:ascii="Arial" w:hAnsi="Arial" w:cs="Arial"/>
          <w:color w:val="0F243E"/>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nie dłuższy niż </w:t>
      </w:r>
      <w:r w:rsidR="00D96B75">
        <w:rPr>
          <w:rFonts w:ascii="Arial" w:hAnsi="Arial" w:cs="Arial"/>
          <w:sz w:val="20"/>
          <w:szCs w:val="20"/>
        </w:rPr>
        <w:t>do 15 października 2015 r.</w:t>
      </w:r>
    </w:p>
    <w:p w:rsidR="00FF5BF2" w:rsidRDefault="00FF5BF2">
      <w:pPr>
        <w:rPr>
          <w:rFonts w:ascii="Arial" w:hAnsi="Arial" w:cs="Arial"/>
          <w:sz w:val="20"/>
          <w:szCs w:val="20"/>
        </w:rPr>
      </w:pPr>
      <w:r>
        <w:rPr>
          <w:rFonts w:ascii="Arial" w:hAnsi="Arial" w:cs="Arial"/>
          <w:sz w:val="20"/>
          <w:szCs w:val="20"/>
        </w:rPr>
        <w:br w:type="page"/>
      </w:r>
    </w:p>
    <w:p w:rsidR="004134E2" w:rsidRPr="005D6273" w:rsidRDefault="004134E2" w:rsidP="005D6273">
      <w:pPr>
        <w:tabs>
          <w:tab w:val="left" w:pos="0"/>
        </w:tabs>
        <w:spacing w:line="360" w:lineRule="auto"/>
        <w:ind w:left="644"/>
        <w:jc w:val="both"/>
        <w:rPr>
          <w:rFonts w:ascii="Arial" w:hAnsi="Arial" w:cs="Arial"/>
          <w:sz w:val="20"/>
          <w:szCs w:val="20"/>
        </w:rPr>
      </w:pPr>
    </w:p>
    <w:p w:rsidR="004134E2" w:rsidRPr="00DA542D" w:rsidRDefault="004134E2" w:rsidP="004134E2">
      <w:pPr>
        <w:pStyle w:val="Nagwek1"/>
        <w:ind w:left="284" w:hanging="284"/>
      </w:pPr>
      <w:bookmarkStart w:id="4" w:name="_Toc406137372"/>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336F30">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336F30">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336F30">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336F30">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06137373"/>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021A1F" w:rsidRDefault="00021A1F" w:rsidP="00021A1F">
      <w:pPr>
        <w:pStyle w:val="BodyText21"/>
        <w:spacing w:line="360" w:lineRule="auto"/>
        <w:ind w:left="284" w:hanging="284"/>
        <w:jc w:val="both"/>
        <w:rPr>
          <w:rFonts w:ascii="Arial" w:hAnsi="Arial" w:cs="Arial"/>
          <w:b/>
          <w:sz w:val="20"/>
          <w:szCs w:val="20"/>
          <w:u w:val="single"/>
        </w:rPr>
      </w:pPr>
      <w:r>
        <w:rPr>
          <w:rFonts w:ascii="Arial" w:hAnsi="Arial" w:cs="Arial"/>
          <w:b/>
          <w:sz w:val="20"/>
          <w:szCs w:val="20"/>
        </w:rPr>
        <w:t>1.</w:t>
      </w:r>
      <w:r>
        <w:rPr>
          <w:rFonts w:ascii="Arial" w:hAnsi="Arial" w:cs="Arial"/>
          <w:sz w:val="20"/>
          <w:szCs w:val="20"/>
        </w:rPr>
        <w:tab/>
      </w:r>
      <w:r>
        <w:rPr>
          <w:rFonts w:ascii="Arial" w:hAnsi="Arial" w:cs="Arial"/>
          <w:b/>
          <w:sz w:val="20"/>
          <w:szCs w:val="20"/>
          <w:u w:val="single"/>
        </w:rPr>
        <w:t>W  zakresie wykazania spełniania przez Wykonawcę warunków, o których mowa w art. 22 ust. 1 ustawy należy przedłożyć:</w:t>
      </w:r>
    </w:p>
    <w:p w:rsidR="00021A1F" w:rsidRDefault="00021A1F" w:rsidP="00021A1F">
      <w:pPr>
        <w:pStyle w:val="BodyText21"/>
        <w:spacing w:line="360" w:lineRule="auto"/>
        <w:ind w:left="284" w:hanging="284"/>
        <w:jc w:val="both"/>
        <w:rPr>
          <w:rFonts w:ascii="Arial" w:hAnsi="Arial" w:cs="Arial"/>
          <w:b/>
          <w:sz w:val="20"/>
          <w:szCs w:val="20"/>
          <w:u w:val="single"/>
        </w:rPr>
      </w:pPr>
    </w:p>
    <w:p w:rsidR="00021A1F" w:rsidRDefault="00021A1F" w:rsidP="00021A1F">
      <w:pPr>
        <w:pStyle w:val="BodyText21"/>
        <w:spacing w:line="360" w:lineRule="auto"/>
        <w:ind w:left="284"/>
        <w:jc w:val="both"/>
        <w:rPr>
          <w:rFonts w:ascii="Arial" w:hAnsi="Arial" w:cs="Arial"/>
          <w:sz w:val="20"/>
          <w:szCs w:val="20"/>
        </w:rPr>
      </w:pPr>
      <w:r>
        <w:rPr>
          <w:rFonts w:ascii="Arial" w:hAnsi="Arial" w:cs="Arial"/>
          <w:sz w:val="20"/>
          <w:szCs w:val="20"/>
        </w:rPr>
        <w:t>oświadczenie Wykonawcy, że spełnia warunki  udziału w postępowaniu, o których mowa w art. 22 ust.1 ustawy, podpisane przez osobę(y)  upoważnioną(e) do reprezentowania Wykonawcy -</w:t>
      </w:r>
      <w:r>
        <w:rPr>
          <w:rFonts w:ascii="Arial" w:hAnsi="Arial" w:cs="Arial"/>
          <w:b/>
          <w:sz w:val="20"/>
          <w:szCs w:val="20"/>
        </w:rPr>
        <w:t xml:space="preserve"> </w:t>
      </w:r>
      <w:r>
        <w:rPr>
          <w:rFonts w:ascii="Arial" w:hAnsi="Arial" w:cs="Arial"/>
          <w:sz w:val="20"/>
          <w:szCs w:val="20"/>
        </w:rPr>
        <w:t>załącznik nr 3 do SIWZ.</w:t>
      </w:r>
    </w:p>
    <w:p w:rsidR="00021A1F" w:rsidRDefault="00021A1F" w:rsidP="00021A1F">
      <w:pPr>
        <w:pStyle w:val="Tekstpodstawowy"/>
        <w:spacing w:after="0" w:line="360" w:lineRule="auto"/>
        <w:ind w:left="284"/>
        <w:jc w:val="both"/>
        <w:rPr>
          <w:rFonts w:ascii="Arial" w:hAnsi="Arial" w:cs="Arial"/>
          <w:i/>
          <w:sz w:val="20"/>
          <w:szCs w:val="20"/>
          <w:u w:val="single"/>
        </w:rPr>
      </w:pPr>
      <w:r>
        <w:rPr>
          <w:rFonts w:ascii="Arial" w:hAnsi="Arial" w:cs="Arial"/>
          <w:i/>
          <w:sz w:val="20"/>
          <w:szCs w:val="20"/>
        </w:rPr>
        <w:t xml:space="preserve">W przypadku Wykonawców wspólnie ubiegających się o udzielenie zamówienia każdy z warunków określonych w art. 22 ust. 1 ustawy  powinien spełniać </w:t>
      </w:r>
      <w:r>
        <w:rPr>
          <w:rFonts w:ascii="Arial" w:hAnsi="Arial" w:cs="Arial"/>
          <w:b/>
          <w:i/>
          <w:sz w:val="20"/>
          <w:szCs w:val="20"/>
        </w:rPr>
        <w:t>co  najmniej  jeden</w:t>
      </w:r>
      <w:r>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w:t>
      </w:r>
      <w:r>
        <w:rPr>
          <w:rFonts w:ascii="Arial" w:hAnsi="Arial" w:cs="Arial"/>
          <w:i/>
          <w:sz w:val="20"/>
          <w:szCs w:val="20"/>
        </w:rPr>
        <w:lastRenderedPageBreak/>
        <w:t xml:space="preserve">z art. 23 ust. 2 ustawy) lub wszyscy Wykonawcy razem na jednym dokumencie. </w:t>
      </w:r>
      <w:r>
        <w:rPr>
          <w:rFonts w:ascii="Arial" w:hAnsi="Arial" w:cs="Arial"/>
          <w:i/>
          <w:sz w:val="20"/>
          <w:szCs w:val="20"/>
          <w:u w:val="single"/>
        </w:rPr>
        <w:t>Wystarczające jest również złożenie oświadczenia przez tego (tych) z Wykonawców, który samodzielnie spełnia warunki określone w art. 22 ust. 1 ustawy.</w:t>
      </w:r>
    </w:p>
    <w:p w:rsidR="00021A1F" w:rsidRDefault="00021A1F" w:rsidP="00021A1F">
      <w:pPr>
        <w:widowControl w:val="0"/>
        <w:tabs>
          <w:tab w:val="left" w:pos="360"/>
        </w:tabs>
        <w:autoSpaceDE w:val="0"/>
        <w:autoSpaceDN w:val="0"/>
        <w:spacing w:line="360" w:lineRule="auto"/>
        <w:ind w:left="709"/>
        <w:jc w:val="both"/>
        <w:rPr>
          <w:rFonts w:ascii="Arial" w:hAnsi="Arial" w:cs="Arial"/>
          <w:sz w:val="20"/>
          <w:szCs w:val="20"/>
        </w:rPr>
      </w:pPr>
    </w:p>
    <w:p w:rsidR="00021A1F" w:rsidRDefault="00021A1F" w:rsidP="00021A1F">
      <w:pPr>
        <w:pStyle w:val="BodyText21"/>
        <w:numPr>
          <w:ilvl w:val="0"/>
          <w:numId w:val="5"/>
        </w:numPr>
        <w:spacing w:line="360" w:lineRule="auto"/>
        <w:ind w:left="284" w:hanging="284"/>
        <w:jc w:val="both"/>
        <w:rPr>
          <w:rFonts w:ascii="Arial" w:hAnsi="Arial" w:cs="Arial"/>
          <w:b/>
          <w:sz w:val="20"/>
          <w:szCs w:val="20"/>
          <w:u w:val="single"/>
        </w:rPr>
      </w:pPr>
      <w:r>
        <w:rPr>
          <w:rFonts w:ascii="Arial" w:hAnsi="Arial" w:cs="Arial"/>
          <w:b/>
          <w:sz w:val="20"/>
          <w:szCs w:val="20"/>
          <w:u w:val="single"/>
        </w:rPr>
        <w:t>W zakresie  potwierdzenia niepodlegania wykluczeniu na podstawie art. 24 ust. 1 i 2 ustawy, należy przedłożyć:</w:t>
      </w:r>
    </w:p>
    <w:p w:rsidR="00021A1F" w:rsidRDefault="00021A1F" w:rsidP="00021A1F">
      <w:pPr>
        <w:pStyle w:val="BodyText21"/>
        <w:tabs>
          <w:tab w:val="left" w:pos="709"/>
        </w:tabs>
        <w:spacing w:line="360" w:lineRule="auto"/>
        <w:ind w:left="284" w:hanging="284"/>
        <w:rPr>
          <w:rFonts w:ascii="Arial" w:hAnsi="Arial" w:cs="Arial"/>
          <w:i/>
          <w:sz w:val="20"/>
          <w:szCs w:val="20"/>
        </w:rPr>
      </w:pPr>
    </w:p>
    <w:p w:rsidR="00021A1F" w:rsidRDefault="00021A1F" w:rsidP="00336F30">
      <w:pPr>
        <w:pStyle w:val="Lista2"/>
        <w:numPr>
          <w:ilvl w:val="0"/>
          <w:numId w:val="33"/>
        </w:numPr>
        <w:tabs>
          <w:tab w:val="left" w:pos="0"/>
        </w:tabs>
        <w:spacing w:line="360" w:lineRule="auto"/>
        <w:ind w:hanging="153"/>
        <w:jc w:val="both"/>
        <w:rPr>
          <w:rFonts w:ascii="Arial" w:hAnsi="Arial" w:cs="Arial"/>
        </w:rPr>
      </w:pPr>
      <w:r>
        <w:rPr>
          <w:rFonts w:ascii="Arial" w:hAnsi="Arial" w:cs="Arial"/>
        </w:rPr>
        <w:t xml:space="preserve">oświadczenie o braku podstaw do wykluczenia Wykonawcy z postępowania na podstawie art. 24 ust. 1 ustawy Prawo zamówień publicznych,  podpisane przez osobę(y) upoważnioną(e) </w:t>
      </w:r>
      <w:r>
        <w:rPr>
          <w:rFonts w:ascii="Arial" w:hAnsi="Arial" w:cs="Arial"/>
        </w:rPr>
        <w:br/>
        <w:t xml:space="preserve">do reprezentowania Wykonawcy  </w:t>
      </w:r>
      <w:r>
        <w:rPr>
          <w:rFonts w:ascii="Arial" w:hAnsi="Arial" w:cs="Arial"/>
          <w:b/>
        </w:rPr>
        <w:t xml:space="preserve">–  </w:t>
      </w:r>
      <w:r>
        <w:rPr>
          <w:rFonts w:ascii="Arial" w:hAnsi="Arial" w:cs="Arial"/>
        </w:rPr>
        <w:t>załącznik nr 4 do SIWZ</w:t>
      </w:r>
      <w:r>
        <w:rPr>
          <w:rFonts w:ascii="Arial" w:hAnsi="Arial" w:cs="Arial"/>
          <w:b/>
          <w:i/>
        </w:rPr>
        <w:t>,</w:t>
      </w:r>
    </w:p>
    <w:p w:rsidR="00021A1F" w:rsidRDefault="00021A1F" w:rsidP="00336F30">
      <w:pPr>
        <w:numPr>
          <w:ilvl w:val="0"/>
          <w:numId w:val="33"/>
        </w:numPr>
        <w:tabs>
          <w:tab w:val="left" w:pos="0"/>
        </w:tabs>
        <w:spacing w:line="360" w:lineRule="auto"/>
        <w:ind w:hanging="153"/>
        <w:jc w:val="both"/>
        <w:rPr>
          <w:rFonts w:ascii="Arial" w:hAnsi="Arial" w:cs="Arial"/>
          <w:sz w:val="20"/>
          <w:szCs w:val="20"/>
        </w:rPr>
      </w:pPr>
      <w:r>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021A1F" w:rsidRDefault="00021A1F" w:rsidP="00336F30">
      <w:pPr>
        <w:pStyle w:val="Lista2"/>
        <w:numPr>
          <w:ilvl w:val="0"/>
          <w:numId w:val="33"/>
        </w:numPr>
        <w:tabs>
          <w:tab w:val="left" w:pos="0"/>
        </w:tabs>
        <w:spacing w:line="360" w:lineRule="auto"/>
        <w:ind w:hanging="153"/>
        <w:jc w:val="both"/>
        <w:rPr>
          <w:rFonts w:ascii="Arial" w:hAnsi="Arial" w:cs="Arial"/>
        </w:rPr>
      </w:pPr>
      <w:r>
        <w:rPr>
          <w:rFonts w:ascii="Arial" w:hAnsi="Arial" w:cs="Arial"/>
        </w:rPr>
        <w:t xml:space="preserve">aktualne zaświadczenie właściwego naczelnika Urzędu Skarbowego potwierdzające, </w:t>
      </w:r>
      <w:r>
        <w:rPr>
          <w:rFonts w:ascii="Arial" w:hAnsi="Arial" w:cs="Arial"/>
        </w:rPr>
        <w:br/>
        <w:t xml:space="preserve">że Wykonawca nie zalega z opłacaniem podatków lub zaświadczenie, że uzyskał  przewidziane prawem zwolnienie, odroczenie lub rozłożenie na raty zaległych płatności  </w:t>
      </w:r>
      <w:r>
        <w:rPr>
          <w:rFonts w:ascii="Arial" w:hAnsi="Arial" w:cs="Arial"/>
        </w:rPr>
        <w:br/>
        <w:t xml:space="preserve">lub wstrzymanie w całości wykonania decyzji właściwego organu – wystawione  nie wcześniej niż 3 miesiące przed upływem terminu składania ofert, </w:t>
      </w:r>
    </w:p>
    <w:p w:rsidR="00021A1F" w:rsidRDefault="00021A1F" w:rsidP="00336F30">
      <w:pPr>
        <w:pStyle w:val="Lista2"/>
        <w:numPr>
          <w:ilvl w:val="0"/>
          <w:numId w:val="33"/>
        </w:numPr>
        <w:tabs>
          <w:tab w:val="left" w:pos="0"/>
        </w:tabs>
        <w:spacing w:line="360" w:lineRule="auto"/>
        <w:ind w:hanging="153"/>
        <w:jc w:val="both"/>
        <w:rPr>
          <w:rFonts w:ascii="Arial" w:hAnsi="Arial" w:cs="Arial"/>
        </w:rPr>
      </w:pPr>
      <w:r>
        <w:rPr>
          <w:rFonts w:ascii="Arial" w:hAnsi="Arial" w:cs="Arial"/>
        </w:rPr>
        <w:t xml:space="preserve">aktualne zaświadczenie z właściwego oddziału Zakładu Ubezpieczeń Społecznych lub Kasy Rolniczego Ubezpieczenia Społecznego potwierdzające, że Wykonawca nie zalega </w:t>
      </w:r>
      <w:r>
        <w:rPr>
          <w:rFonts w:ascii="Arial" w:hAnsi="Arial" w:cs="Arial"/>
        </w:rPr>
        <w:br/>
        <w:t xml:space="preserve">z opłacaniem  składek na ubezpieczenie zdrowotne i społeczne, lub  potwierdzenie, </w:t>
      </w:r>
      <w:r>
        <w:rPr>
          <w:rFonts w:ascii="Arial" w:hAnsi="Arial" w:cs="Arial"/>
        </w:rPr>
        <w:br/>
        <w:t xml:space="preserve">że uzyskał przewidziane prawem zwolnienie, odroczenie lub rozłożenie na raty zaległych płatności lub wstrzymanie w całości wykonania decyzji właściwego organu – wystawione nie wcześniej niż 3 miesiące przed upływem terminu składania ofert, </w:t>
      </w:r>
    </w:p>
    <w:p w:rsidR="00021A1F" w:rsidRDefault="00021A1F" w:rsidP="00336F30">
      <w:pPr>
        <w:pStyle w:val="Lista2"/>
        <w:numPr>
          <w:ilvl w:val="0"/>
          <w:numId w:val="33"/>
        </w:numPr>
        <w:tabs>
          <w:tab w:val="left" w:pos="0"/>
          <w:tab w:val="left" w:pos="284"/>
        </w:tabs>
        <w:spacing w:line="360" w:lineRule="auto"/>
        <w:ind w:hanging="153"/>
        <w:jc w:val="both"/>
        <w:rPr>
          <w:rFonts w:ascii="Arial" w:hAnsi="Arial" w:cs="Arial"/>
        </w:rPr>
      </w:pPr>
      <w:r>
        <w:rPr>
          <w:rFonts w:ascii="Arial" w:hAnsi="Arial" w:cs="Arial"/>
        </w:rPr>
        <w:t xml:space="preserve">aktualną informację z Krajowego Rejestru Karnego w zakresie określonym w art. 24  ust. 1 </w:t>
      </w:r>
      <w:r>
        <w:rPr>
          <w:rFonts w:ascii="Arial" w:hAnsi="Arial" w:cs="Arial"/>
        </w:rPr>
        <w:br/>
        <w:t>pkt. 4 - 8 ustawy,  wystawioną nie wcześniej niż 6 miesięcy przed upływem terminu składania ofert,</w:t>
      </w:r>
    </w:p>
    <w:p w:rsidR="00021A1F" w:rsidRDefault="00021A1F" w:rsidP="00336F30">
      <w:pPr>
        <w:pStyle w:val="Lista2"/>
        <w:numPr>
          <w:ilvl w:val="0"/>
          <w:numId w:val="33"/>
        </w:numPr>
        <w:tabs>
          <w:tab w:val="left" w:pos="0"/>
          <w:tab w:val="left" w:pos="284"/>
        </w:tabs>
        <w:spacing w:line="360" w:lineRule="auto"/>
        <w:ind w:hanging="153"/>
        <w:jc w:val="both"/>
        <w:rPr>
          <w:rFonts w:ascii="Arial" w:hAnsi="Arial" w:cs="Arial"/>
        </w:rPr>
      </w:pPr>
      <w:r>
        <w:rPr>
          <w:rFonts w:ascii="Arial" w:hAnsi="Arial" w:cs="Arial"/>
        </w:rPr>
        <w:t>aktualną  informację z Krajowego Rejestru Karnego w zakresie określonym w art. 24 ust. 1 pkt. 9 ustawy,  wystawioną nie wcześniej niż 6 miesięcy przed upływem terminu składania ofert,</w:t>
      </w:r>
    </w:p>
    <w:p w:rsidR="00021A1F" w:rsidRDefault="00021A1F" w:rsidP="00336F30">
      <w:pPr>
        <w:pStyle w:val="Lista2"/>
        <w:numPr>
          <w:ilvl w:val="0"/>
          <w:numId w:val="33"/>
        </w:numPr>
        <w:tabs>
          <w:tab w:val="left" w:pos="0"/>
          <w:tab w:val="left" w:pos="284"/>
        </w:tabs>
        <w:spacing w:line="360" w:lineRule="auto"/>
        <w:ind w:hanging="153"/>
        <w:jc w:val="both"/>
        <w:rPr>
          <w:rFonts w:ascii="Arial" w:hAnsi="Arial" w:cs="Arial"/>
        </w:rPr>
      </w:pPr>
      <w:r>
        <w:rPr>
          <w:rFonts w:ascii="Arial" w:hAnsi="Arial" w:cs="Arial"/>
        </w:rPr>
        <w:t>aktualną informację z Krajowego Rejestru Karnego w zakresie określonym w art. 24 ust. 1 pkt. 10 i 11 ustawy, wystawioną nie wcześniej niż 6 miesięcy przed upływem terminu składania ofert,</w:t>
      </w:r>
    </w:p>
    <w:p w:rsidR="00021A1F" w:rsidRDefault="00021A1F" w:rsidP="00336F30">
      <w:pPr>
        <w:pStyle w:val="Lista2"/>
        <w:numPr>
          <w:ilvl w:val="0"/>
          <w:numId w:val="33"/>
        </w:numPr>
        <w:tabs>
          <w:tab w:val="left" w:pos="0"/>
          <w:tab w:val="left" w:pos="284"/>
        </w:tabs>
        <w:spacing w:line="360" w:lineRule="auto"/>
        <w:ind w:hanging="153"/>
        <w:jc w:val="both"/>
        <w:rPr>
          <w:rFonts w:ascii="Arial" w:hAnsi="Arial" w:cs="Arial"/>
        </w:rPr>
      </w:pPr>
      <w:r>
        <w:rPr>
          <w:rFonts w:ascii="Arial" w:hAnsi="Arial" w:cs="Arial"/>
        </w:rPr>
        <w:t xml:space="preserve">oświadczenie o nieprzynależności lub przynależności do grupy kapitałowej, zgodnie z art. 26 </w:t>
      </w:r>
      <w:r>
        <w:rPr>
          <w:rFonts w:ascii="Arial" w:hAnsi="Arial" w:cs="Arial"/>
        </w:rPr>
        <w:br/>
        <w:t>ust. 2d ustawy – załącznik nr 7 do SIWZ</w:t>
      </w:r>
      <w:r>
        <w:rPr>
          <w:rFonts w:ascii="Arial" w:hAnsi="Arial" w:cs="Arial"/>
          <w:b/>
          <w:i/>
        </w:rPr>
        <w:t>.</w:t>
      </w:r>
    </w:p>
    <w:p w:rsidR="00021A1F" w:rsidRDefault="00021A1F" w:rsidP="00021A1F">
      <w:pPr>
        <w:pStyle w:val="BodyText21"/>
        <w:tabs>
          <w:tab w:val="left" w:pos="426"/>
          <w:tab w:val="left" w:pos="709"/>
        </w:tabs>
        <w:spacing w:line="360" w:lineRule="auto"/>
        <w:ind w:left="426" w:hanging="426"/>
        <w:jc w:val="both"/>
        <w:rPr>
          <w:rFonts w:ascii="Arial" w:hAnsi="Arial" w:cs="Arial"/>
          <w:i/>
          <w:sz w:val="20"/>
          <w:szCs w:val="20"/>
        </w:rPr>
      </w:pPr>
    </w:p>
    <w:p w:rsidR="00021A1F" w:rsidRDefault="00021A1F" w:rsidP="00021A1F">
      <w:pPr>
        <w:pStyle w:val="BodyText21"/>
        <w:tabs>
          <w:tab w:val="left" w:pos="-1418"/>
        </w:tabs>
        <w:spacing w:line="360" w:lineRule="auto"/>
        <w:ind w:left="284"/>
        <w:jc w:val="both"/>
        <w:rPr>
          <w:rFonts w:ascii="Arial" w:hAnsi="Arial" w:cs="Arial"/>
          <w:sz w:val="20"/>
          <w:szCs w:val="20"/>
        </w:rPr>
      </w:pPr>
      <w:r>
        <w:rPr>
          <w:rFonts w:ascii="Arial" w:hAnsi="Arial" w:cs="Arial"/>
          <w:i/>
          <w:sz w:val="20"/>
          <w:szCs w:val="20"/>
        </w:rPr>
        <w:t xml:space="preserve">W przypadku dwóch lub więcej Wykonawców składających wspólną ofertę (ubiegających się </w:t>
      </w:r>
      <w:r>
        <w:rPr>
          <w:rFonts w:ascii="Arial" w:hAnsi="Arial" w:cs="Arial"/>
          <w:i/>
          <w:sz w:val="20"/>
          <w:szCs w:val="20"/>
        </w:rPr>
        <w:br/>
        <w:t xml:space="preserve">wspólnie o udzielenie zamówienia) - </w:t>
      </w:r>
      <w:r>
        <w:rPr>
          <w:rFonts w:ascii="Arial" w:hAnsi="Arial" w:cs="Arial"/>
          <w:b/>
          <w:i/>
          <w:sz w:val="20"/>
          <w:szCs w:val="20"/>
        </w:rPr>
        <w:t>każdy</w:t>
      </w:r>
      <w:r>
        <w:rPr>
          <w:rFonts w:ascii="Arial" w:hAnsi="Arial" w:cs="Arial"/>
          <w:i/>
          <w:sz w:val="20"/>
          <w:szCs w:val="20"/>
        </w:rPr>
        <w:t xml:space="preserve"> z Wykonawców zobowiązany jest do załączenia dokumentów określonych w ppkt. 1) - 8). W imieniu wszystkich członków konsorcjum dokumenty </w:t>
      </w:r>
      <w:r>
        <w:rPr>
          <w:rFonts w:ascii="Arial" w:hAnsi="Arial" w:cs="Arial"/>
          <w:i/>
          <w:sz w:val="20"/>
          <w:szCs w:val="20"/>
        </w:rPr>
        <w:br/>
        <w:t>te mogą być złożone przez pełnomocnika, jednakże muszą dotyczyć wszystkich Wykonawców ubiegających się wspólnie o udzielenie zamówienia.</w:t>
      </w:r>
    </w:p>
    <w:p w:rsidR="00021A1F" w:rsidRDefault="00021A1F" w:rsidP="00021A1F">
      <w:pPr>
        <w:pStyle w:val="Lista2"/>
        <w:tabs>
          <w:tab w:val="left" w:pos="993"/>
        </w:tabs>
        <w:spacing w:line="360" w:lineRule="auto"/>
        <w:ind w:left="993" w:hanging="273"/>
        <w:jc w:val="both"/>
        <w:rPr>
          <w:rFonts w:ascii="Arial" w:hAnsi="Arial" w:cs="Arial"/>
        </w:rPr>
      </w:pPr>
    </w:p>
    <w:p w:rsidR="00021A1F" w:rsidRDefault="00021A1F" w:rsidP="00021A1F">
      <w:pPr>
        <w:tabs>
          <w:tab w:val="left" w:pos="426"/>
        </w:tabs>
        <w:spacing w:line="360" w:lineRule="auto"/>
        <w:ind w:left="426" w:hanging="426"/>
        <w:jc w:val="both"/>
        <w:rPr>
          <w:rFonts w:ascii="Arial" w:hAnsi="Arial" w:cs="Arial"/>
          <w:sz w:val="20"/>
          <w:szCs w:val="20"/>
          <w:u w:val="single"/>
        </w:rPr>
      </w:pPr>
      <w:r>
        <w:rPr>
          <w:rFonts w:ascii="Arial" w:hAnsi="Arial" w:cs="Arial"/>
          <w:b/>
          <w:sz w:val="20"/>
          <w:szCs w:val="20"/>
        </w:rPr>
        <w:t>3.</w:t>
      </w:r>
      <w:r>
        <w:rPr>
          <w:rFonts w:ascii="Arial" w:hAnsi="Arial" w:cs="Arial"/>
          <w:sz w:val="20"/>
          <w:szCs w:val="20"/>
        </w:rPr>
        <w:t xml:space="preserve">  </w:t>
      </w:r>
      <w:r>
        <w:rPr>
          <w:rFonts w:ascii="Arial" w:hAnsi="Arial" w:cs="Arial"/>
          <w:b/>
          <w:sz w:val="20"/>
          <w:szCs w:val="20"/>
          <w:u w:val="single"/>
        </w:rPr>
        <w:t>Ponadto Wykonawca złoży wraz z ofertą:</w:t>
      </w:r>
    </w:p>
    <w:p w:rsidR="00021A1F" w:rsidRDefault="00021A1F" w:rsidP="00336F30">
      <w:pPr>
        <w:pStyle w:val="Akapitzlist"/>
        <w:numPr>
          <w:ilvl w:val="0"/>
          <w:numId w:val="34"/>
        </w:numPr>
        <w:tabs>
          <w:tab w:val="left" w:pos="0"/>
        </w:tabs>
        <w:spacing w:line="360" w:lineRule="auto"/>
        <w:ind w:left="709" w:hanging="152"/>
        <w:jc w:val="both"/>
        <w:rPr>
          <w:rFonts w:ascii="Arial" w:hAnsi="Arial" w:cs="Arial"/>
          <w:b/>
          <w:sz w:val="20"/>
          <w:szCs w:val="20"/>
        </w:rPr>
      </w:pPr>
      <w:r>
        <w:rPr>
          <w:rFonts w:ascii="Arial" w:hAnsi="Arial" w:cs="Arial"/>
          <w:sz w:val="20"/>
          <w:szCs w:val="20"/>
        </w:rPr>
        <w:t>oświadczenie o podwykonawcach - załącznik nr  6 do SIWZ; Wykonawca wykonujący zamówienie wyłącznie siłami własnymi nie  ma  obowiązku dołączenia do oferty tego załącznika</w:t>
      </w:r>
      <w:r>
        <w:rPr>
          <w:rFonts w:ascii="Arial" w:hAnsi="Arial" w:cs="Arial"/>
          <w:b/>
          <w:sz w:val="20"/>
          <w:szCs w:val="20"/>
        </w:rPr>
        <w:t>,</w:t>
      </w:r>
    </w:p>
    <w:p w:rsidR="00021A1F" w:rsidRDefault="00021A1F" w:rsidP="00336F30">
      <w:pPr>
        <w:pStyle w:val="Akapitzlist"/>
        <w:numPr>
          <w:ilvl w:val="0"/>
          <w:numId w:val="34"/>
        </w:numPr>
        <w:tabs>
          <w:tab w:val="left" w:pos="0"/>
        </w:tabs>
        <w:suppressAutoHyphens/>
        <w:spacing w:line="360" w:lineRule="auto"/>
        <w:ind w:left="709" w:hanging="152"/>
        <w:jc w:val="both"/>
        <w:rPr>
          <w:rFonts w:ascii="Arial" w:hAnsi="Arial" w:cs="Arial"/>
          <w:sz w:val="20"/>
          <w:szCs w:val="20"/>
        </w:rPr>
      </w:pPr>
      <w:r>
        <w:rPr>
          <w:rFonts w:ascii="Arial" w:hAnsi="Arial" w:cs="Arial"/>
          <w:sz w:val="20"/>
          <w:szCs w:val="20"/>
          <w:u w:val="single"/>
        </w:rPr>
        <w:t xml:space="preserve">w  celu  potwierdzenia, że oferowana dostawa odpowiada wymaganiom określonym </w:t>
      </w:r>
      <w:r>
        <w:rPr>
          <w:rFonts w:ascii="Arial" w:hAnsi="Arial" w:cs="Arial"/>
          <w:sz w:val="20"/>
          <w:szCs w:val="20"/>
          <w:u w:val="single"/>
        </w:rPr>
        <w:br/>
        <w:t>przez Zamawiającego,  Zamawiający żąda</w:t>
      </w:r>
      <w:r>
        <w:rPr>
          <w:rFonts w:ascii="Arial" w:hAnsi="Arial" w:cs="Arial"/>
          <w:sz w:val="20"/>
          <w:szCs w:val="20"/>
        </w:rPr>
        <w:t>:</w:t>
      </w:r>
    </w:p>
    <w:p w:rsidR="00021A1F" w:rsidRDefault="00021A1F" w:rsidP="00336F30">
      <w:pPr>
        <w:pStyle w:val="Akapitzlist"/>
        <w:numPr>
          <w:ilvl w:val="0"/>
          <w:numId w:val="35"/>
        </w:numPr>
        <w:tabs>
          <w:tab w:val="left" w:pos="0"/>
        </w:tabs>
        <w:spacing w:line="360" w:lineRule="auto"/>
        <w:ind w:left="993" w:hanging="76"/>
        <w:jc w:val="both"/>
        <w:rPr>
          <w:rStyle w:val="ebdstyle815"/>
          <w:rFonts w:ascii="Arial" w:hAnsi="Arial" w:cs="Arial"/>
        </w:rPr>
      </w:pPr>
      <w:r>
        <w:rPr>
          <w:rStyle w:val="ebdstyle815"/>
          <w:rFonts w:ascii="Arial" w:hAnsi="Arial" w:cs="Arial"/>
          <w:sz w:val="20"/>
          <w:szCs w:val="20"/>
        </w:rPr>
        <w:t>dołączenia opisu przedmiotu zamówienia – załącznik nr 2</w:t>
      </w:r>
      <w:r w:rsidR="00C7111E">
        <w:rPr>
          <w:rStyle w:val="ebdstyle815"/>
          <w:rFonts w:ascii="Arial" w:hAnsi="Arial" w:cs="Arial"/>
          <w:sz w:val="20"/>
          <w:szCs w:val="20"/>
        </w:rPr>
        <w:t>,</w:t>
      </w:r>
    </w:p>
    <w:p w:rsidR="00C7111E" w:rsidRDefault="00021A1F" w:rsidP="00336F30">
      <w:pPr>
        <w:pStyle w:val="Akapitzlist"/>
        <w:numPr>
          <w:ilvl w:val="0"/>
          <w:numId w:val="35"/>
        </w:numPr>
        <w:tabs>
          <w:tab w:val="left" w:pos="0"/>
        </w:tabs>
        <w:spacing w:line="360" w:lineRule="auto"/>
        <w:ind w:left="993" w:hanging="76"/>
        <w:jc w:val="both"/>
        <w:rPr>
          <w:rStyle w:val="ebdstyle815"/>
          <w:rFonts w:ascii="Arial" w:hAnsi="Arial" w:cs="Arial"/>
          <w:sz w:val="20"/>
          <w:szCs w:val="20"/>
        </w:rPr>
      </w:pPr>
      <w:r w:rsidRPr="00C7111E">
        <w:rPr>
          <w:rFonts w:ascii="Arial" w:hAnsi="Arial" w:cs="Arial"/>
          <w:sz w:val="20"/>
          <w:szCs w:val="20"/>
        </w:rPr>
        <w:t xml:space="preserve">specyfikacji technicznej producenta - specyfikacja producenta musi zawierać jego identyfikację, czyli np. podpis producenta lub jego znak firmowy czy adres strony internetowej w przypadku wydruku kart katalogowych z Internetu. Autentyczność specyfikacji musi zostać poświadczona przez Wykonawcę, </w:t>
      </w:r>
      <w:r w:rsidR="00C7111E" w:rsidRPr="00464138">
        <w:rPr>
          <w:rFonts w:ascii="Arial" w:hAnsi="Arial" w:cs="Arial"/>
          <w:sz w:val="20"/>
          <w:szCs w:val="20"/>
        </w:rPr>
        <w:t>np. poprzez umieszczenie zapisu „potwierdzam autentyczność dokumentu”</w:t>
      </w:r>
      <w:r w:rsidR="00C7111E">
        <w:rPr>
          <w:rStyle w:val="ebdstyle815"/>
          <w:rFonts w:ascii="Arial" w:hAnsi="Arial" w:cs="Arial"/>
          <w:sz w:val="20"/>
          <w:szCs w:val="20"/>
        </w:rPr>
        <w:t>,</w:t>
      </w:r>
    </w:p>
    <w:p w:rsidR="00FF5BF2" w:rsidRPr="00C7111E" w:rsidRDefault="00FF5BF2" w:rsidP="00336F30">
      <w:pPr>
        <w:pStyle w:val="Akapitzlist"/>
        <w:numPr>
          <w:ilvl w:val="0"/>
          <w:numId w:val="35"/>
        </w:numPr>
        <w:tabs>
          <w:tab w:val="left" w:pos="0"/>
        </w:tabs>
        <w:spacing w:line="360" w:lineRule="auto"/>
        <w:ind w:left="993" w:hanging="76"/>
        <w:jc w:val="both"/>
        <w:rPr>
          <w:rFonts w:ascii="Arial" w:hAnsi="Arial" w:cs="Arial"/>
          <w:sz w:val="20"/>
          <w:szCs w:val="20"/>
        </w:rPr>
      </w:pPr>
      <w:r w:rsidRPr="00C7111E">
        <w:rPr>
          <w:rStyle w:val="ebdstyle815"/>
          <w:rFonts w:ascii="Arial" w:hAnsi="Arial" w:cs="Arial"/>
          <w:sz w:val="20"/>
          <w:szCs w:val="20"/>
        </w:rPr>
        <w:t xml:space="preserve">wydruków wyników testów wydajnościowych wynikających z </w:t>
      </w:r>
      <w:r w:rsidRPr="00C7111E">
        <w:rPr>
          <w:rStyle w:val="ebdstyle815"/>
          <w:rFonts w:ascii="Arial" w:hAnsi="Arial" w:cs="Arial"/>
          <w:b/>
          <w:sz w:val="20"/>
          <w:szCs w:val="20"/>
        </w:rPr>
        <w:t>załącznika nr 2 do SIWZ</w:t>
      </w:r>
      <w:r w:rsidRPr="00C7111E">
        <w:rPr>
          <w:rStyle w:val="ebdstyle815"/>
          <w:rFonts w:ascii="Arial" w:hAnsi="Arial" w:cs="Arial"/>
          <w:sz w:val="20"/>
          <w:szCs w:val="20"/>
        </w:rPr>
        <w:t xml:space="preserve">, </w:t>
      </w:r>
      <w:r w:rsidRPr="00C7111E">
        <w:rPr>
          <w:rFonts w:ascii="Arial" w:hAnsi="Arial" w:cs="Arial"/>
          <w:sz w:val="20"/>
          <w:szCs w:val="20"/>
        </w:rPr>
        <w:t>których autentyczność musi zostać poświadczona przez Wykonawcę np. poprzez umieszczenie zapisu „potwierdzam autentyczność dokumentu”</w:t>
      </w:r>
      <w:r w:rsidRPr="00C7111E">
        <w:rPr>
          <w:rStyle w:val="ebdstyle815"/>
          <w:rFonts w:ascii="Arial" w:hAnsi="Arial" w:cs="Arial"/>
          <w:sz w:val="20"/>
          <w:szCs w:val="20"/>
        </w:rPr>
        <w:t>. Zamawiający nie dopuszcza testów wydajnościowych opracowanych przez producentów sprzętów.</w:t>
      </w:r>
    </w:p>
    <w:p w:rsidR="00021A1F" w:rsidRDefault="00021A1F" w:rsidP="00336F30">
      <w:pPr>
        <w:pStyle w:val="Akapitzlist"/>
        <w:numPr>
          <w:ilvl w:val="0"/>
          <w:numId w:val="34"/>
        </w:numPr>
        <w:tabs>
          <w:tab w:val="left" w:pos="0"/>
        </w:tabs>
        <w:spacing w:line="360" w:lineRule="auto"/>
        <w:ind w:left="709" w:hanging="152"/>
        <w:jc w:val="both"/>
        <w:rPr>
          <w:rStyle w:val="ebdstyle815"/>
          <w:rFonts w:ascii="Arial" w:hAnsi="Arial" w:cs="Arial"/>
          <w:sz w:val="20"/>
          <w:szCs w:val="20"/>
        </w:rPr>
      </w:pPr>
      <w:r>
        <w:rPr>
          <w:rStyle w:val="ebdstyle815"/>
          <w:rFonts w:ascii="Arial" w:hAnsi="Arial" w:cs="Arial"/>
          <w:sz w:val="20"/>
          <w:szCs w:val="20"/>
        </w:rPr>
        <w:t>dowód  wniesienia wadium- zgodnie z zapisem w rozdziale VII.</w:t>
      </w:r>
    </w:p>
    <w:p w:rsidR="00021A1F" w:rsidRDefault="00021A1F" w:rsidP="00021A1F">
      <w:pPr>
        <w:spacing w:line="360" w:lineRule="auto"/>
        <w:ind w:left="284"/>
        <w:jc w:val="both"/>
        <w:rPr>
          <w:i/>
        </w:rPr>
      </w:pPr>
      <w:r>
        <w:rPr>
          <w:rFonts w:ascii="Arial" w:hAnsi="Arial" w:cs="Arial"/>
          <w:i/>
          <w:sz w:val="20"/>
          <w:szCs w:val="20"/>
        </w:rPr>
        <w:t>W przypadku Wykonawców ubiegających się wspólnie o udzielenie zamówienia, Wykonawcy ci składają  łącznie dokumenty określone w pkt. 3 niniejszego rozdziału.</w:t>
      </w:r>
    </w:p>
    <w:p w:rsidR="00021A1F" w:rsidRDefault="00021A1F" w:rsidP="00021A1F">
      <w:pPr>
        <w:spacing w:line="360" w:lineRule="auto"/>
        <w:jc w:val="both"/>
        <w:rPr>
          <w:rFonts w:ascii="Arial" w:hAnsi="Arial" w:cs="Arial"/>
          <w:i/>
          <w:sz w:val="20"/>
          <w:szCs w:val="20"/>
        </w:rPr>
      </w:pPr>
    </w:p>
    <w:p w:rsidR="00021A1F" w:rsidRDefault="00021A1F" w:rsidP="00021A1F">
      <w:pPr>
        <w:spacing w:line="360" w:lineRule="auto"/>
        <w:ind w:left="426" w:hanging="426"/>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Wykonawcy mający siedzibę  lub miejsce zamieszkania za granicą.</w:t>
      </w:r>
    </w:p>
    <w:p w:rsidR="00021A1F" w:rsidRDefault="00021A1F" w:rsidP="00336F30">
      <w:pPr>
        <w:pStyle w:val="Tekstpodstawowyzwciciem"/>
        <w:numPr>
          <w:ilvl w:val="0"/>
          <w:numId w:val="23"/>
        </w:numPr>
        <w:spacing w:line="360" w:lineRule="auto"/>
        <w:ind w:left="709" w:hanging="141"/>
        <w:jc w:val="both"/>
        <w:rPr>
          <w:rFonts w:ascii="Arial" w:hAnsi="Arial" w:cs="Arial"/>
          <w:sz w:val="20"/>
          <w:szCs w:val="20"/>
        </w:rPr>
      </w:pPr>
      <w:r>
        <w:rPr>
          <w:rFonts w:ascii="Arial" w:hAnsi="Arial" w:cs="Arial"/>
          <w:sz w:val="20"/>
          <w:szCs w:val="20"/>
        </w:rPr>
        <w:t xml:space="preserve">Jeżeli w przypadku Wykonawcy mającego  siedzibę na terytorium RP, osoby, o których mowa </w:t>
      </w:r>
      <w:r>
        <w:rPr>
          <w:rFonts w:ascii="Arial" w:hAnsi="Arial" w:cs="Arial"/>
          <w:sz w:val="20"/>
          <w:szCs w:val="20"/>
        </w:rPr>
        <w:br/>
        <w:t xml:space="preserve">w art. 24 ust. 1 pkt. 5 – 8, 10 i 11 ustawy, mają miejsce zamieszkania poza  terytorium RP, Wykonawca składa w odniesieniu do nich zaświadczenie właściwego organu sądowego </w:t>
      </w:r>
      <w:r>
        <w:rPr>
          <w:rFonts w:ascii="Arial" w:hAnsi="Arial" w:cs="Arial"/>
          <w:sz w:val="20"/>
          <w:szCs w:val="20"/>
        </w:rPr>
        <w:br/>
        <w:t>albo administracyjnego miejsca zamieszkania, dotyczące niekaralności tych osób w zakresie określonym w art. 24 ust. 1 pkt. 5 – 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021A1F" w:rsidRDefault="00021A1F" w:rsidP="00336F30">
      <w:pPr>
        <w:pStyle w:val="Tekstpodstawowyzwciciem"/>
        <w:numPr>
          <w:ilvl w:val="0"/>
          <w:numId w:val="23"/>
        </w:numPr>
        <w:spacing w:line="360" w:lineRule="auto"/>
        <w:ind w:left="709" w:hanging="141"/>
        <w:jc w:val="both"/>
        <w:rPr>
          <w:rFonts w:ascii="Arial" w:hAnsi="Arial" w:cs="Arial"/>
          <w:sz w:val="20"/>
          <w:szCs w:val="20"/>
        </w:rPr>
      </w:pPr>
      <w:r>
        <w:rPr>
          <w:rFonts w:ascii="Arial" w:hAnsi="Arial" w:cs="Arial"/>
          <w:sz w:val="20"/>
          <w:szCs w:val="20"/>
        </w:rPr>
        <w:t>Jeżeli Wykonawca ma siedzibę lub miejsce zamieszkania poza terytorium Rzeczypospolitej Polskiej,</w:t>
      </w:r>
    </w:p>
    <w:p w:rsidR="00021A1F" w:rsidRDefault="00021A1F" w:rsidP="00021A1F">
      <w:pPr>
        <w:pStyle w:val="Tekstpodstawowyzwciciem"/>
        <w:spacing w:line="360" w:lineRule="auto"/>
        <w:ind w:left="993" w:hanging="284"/>
        <w:jc w:val="both"/>
        <w:rPr>
          <w:rFonts w:ascii="Arial" w:hAnsi="Arial" w:cs="Arial"/>
          <w:sz w:val="20"/>
          <w:szCs w:val="20"/>
        </w:rPr>
      </w:pPr>
      <w:r>
        <w:rPr>
          <w:rFonts w:ascii="Arial" w:hAnsi="Arial" w:cs="Arial"/>
          <w:sz w:val="20"/>
          <w:szCs w:val="20"/>
        </w:rPr>
        <w:t>-  zamiast dokumentów  wymienionych  w  rozdziale V pkt. 2 ppkt.  2),3),4),6), składa dokumenty wystawione w kraju, w którym ma siedzibę lub miejsce zamieszkania,  potwierdzające odpowiednio, że:</w:t>
      </w:r>
    </w:p>
    <w:p w:rsidR="00021A1F" w:rsidRDefault="00021A1F" w:rsidP="00336F30">
      <w:pPr>
        <w:pStyle w:val="Tekstpodstawowyzwciciem"/>
        <w:numPr>
          <w:ilvl w:val="3"/>
          <w:numId w:val="36"/>
        </w:numPr>
        <w:spacing w:line="360" w:lineRule="auto"/>
        <w:ind w:left="1276" w:hanging="283"/>
        <w:rPr>
          <w:rFonts w:ascii="Arial" w:hAnsi="Arial" w:cs="Arial"/>
          <w:sz w:val="20"/>
          <w:szCs w:val="20"/>
        </w:rPr>
      </w:pPr>
      <w:r>
        <w:rPr>
          <w:rFonts w:ascii="Arial" w:hAnsi="Arial" w:cs="Arial"/>
          <w:sz w:val="20"/>
          <w:szCs w:val="20"/>
        </w:rPr>
        <w:t>nie otwarto jego  likwidacji ani nie ogłoszono upadłości,</w:t>
      </w:r>
    </w:p>
    <w:p w:rsidR="00021A1F" w:rsidRDefault="00021A1F" w:rsidP="00336F30">
      <w:pPr>
        <w:pStyle w:val="Tekstpodstawowyzwciciem"/>
        <w:numPr>
          <w:ilvl w:val="3"/>
          <w:numId w:val="36"/>
        </w:numPr>
        <w:spacing w:line="360" w:lineRule="auto"/>
        <w:ind w:left="1276" w:hanging="283"/>
        <w:jc w:val="both"/>
        <w:rPr>
          <w:rFonts w:ascii="Arial" w:hAnsi="Arial" w:cs="Arial"/>
          <w:sz w:val="20"/>
          <w:szCs w:val="20"/>
        </w:rPr>
      </w:pPr>
      <w:r>
        <w:rPr>
          <w:rFonts w:ascii="Arial" w:hAnsi="Arial" w:cs="Arial"/>
          <w:sz w:val="20"/>
          <w:szCs w:val="20"/>
        </w:rPr>
        <w:t xml:space="preserve">nie zalega z uiszczaniem podatków, opłat, składek na ubezpieczenie społeczne </w:t>
      </w:r>
      <w:r>
        <w:rPr>
          <w:rFonts w:ascii="Arial" w:hAnsi="Arial" w:cs="Arial"/>
          <w:sz w:val="20"/>
          <w:szCs w:val="20"/>
        </w:rPr>
        <w:br/>
        <w:t xml:space="preserve">i zdrowotne albo że uzyskał  przewidziane prawem zwolnienie, odroczenie </w:t>
      </w:r>
      <w:r>
        <w:rPr>
          <w:rFonts w:ascii="Arial" w:hAnsi="Arial" w:cs="Arial"/>
          <w:sz w:val="20"/>
          <w:szCs w:val="20"/>
        </w:rPr>
        <w:br/>
        <w:t>lub rozłożenie na raty zaległych płatności lub wstrzymanie w całości wykonania decyzji właściwego organu,</w:t>
      </w:r>
    </w:p>
    <w:p w:rsidR="00021A1F" w:rsidRDefault="00021A1F" w:rsidP="00336F30">
      <w:pPr>
        <w:pStyle w:val="Tekstpodstawowyzwciciem"/>
        <w:numPr>
          <w:ilvl w:val="3"/>
          <w:numId w:val="36"/>
        </w:numPr>
        <w:spacing w:line="360" w:lineRule="auto"/>
        <w:ind w:left="1276" w:hanging="283"/>
        <w:rPr>
          <w:rFonts w:ascii="Arial" w:hAnsi="Arial" w:cs="Arial"/>
          <w:sz w:val="20"/>
          <w:szCs w:val="20"/>
        </w:rPr>
      </w:pPr>
      <w:r>
        <w:rPr>
          <w:rFonts w:ascii="Arial" w:hAnsi="Arial" w:cs="Arial"/>
          <w:sz w:val="20"/>
          <w:szCs w:val="20"/>
        </w:rPr>
        <w:lastRenderedPageBreak/>
        <w:t>nie orzeczono wobec niego zakazu ubiegania się o zamówienie.</w:t>
      </w:r>
    </w:p>
    <w:p w:rsidR="00021A1F" w:rsidRDefault="00021A1F" w:rsidP="00021A1F">
      <w:pPr>
        <w:pStyle w:val="Tekstpodstawowyzwciciem"/>
        <w:spacing w:line="360" w:lineRule="auto"/>
        <w:ind w:left="99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zamiast dokumentów wymienionych w rozdziale V pkt. 2  ppkt. 5 i 7 – składa zaświadczenie właściwego organu sądowego lub administracyjnego miejsca zamieszkania albo zamieszkania osoby, której dokumenty dotyczą w zakresie określonym w art. 24. </w:t>
      </w:r>
      <w:r>
        <w:rPr>
          <w:rFonts w:ascii="Arial" w:hAnsi="Arial" w:cs="Arial"/>
          <w:sz w:val="20"/>
          <w:szCs w:val="20"/>
        </w:rPr>
        <w:br/>
        <w:t>ust. 1 pkt. 4 – 8, 10 i 11 ustawy.</w:t>
      </w:r>
    </w:p>
    <w:p w:rsidR="00021A1F" w:rsidRDefault="00021A1F" w:rsidP="00336F30">
      <w:pPr>
        <w:pStyle w:val="Tekstpodstawowyzwciciem"/>
        <w:numPr>
          <w:ilvl w:val="0"/>
          <w:numId w:val="23"/>
        </w:numPr>
        <w:spacing w:line="360" w:lineRule="auto"/>
        <w:ind w:left="709" w:hanging="141"/>
        <w:jc w:val="both"/>
        <w:rPr>
          <w:rFonts w:ascii="Arial" w:hAnsi="Arial" w:cs="Arial"/>
          <w:sz w:val="20"/>
          <w:szCs w:val="20"/>
        </w:rPr>
      </w:pPr>
      <w:r>
        <w:rPr>
          <w:rFonts w:ascii="Arial" w:hAnsi="Arial" w:cs="Arial"/>
          <w:sz w:val="20"/>
          <w:szCs w:val="20"/>
        </w:rPr>
        <w:t xml:space="preserve">Jeżeli w kraju miejsca zamieszkania osoby lub w kraju, w którym Wykonawca ma siedzibę </w:t>
      </w:r>
      <w:r>
        <w:rPr>
          <w:rFonts w:ascii="Arial" w:hAnsi="Arial" w:cs="Arial"/>
          <w:sz w:val="20"/>
          <w:szCs w:val="20"/>
        </w:rPr>
        <w:br/>
        <w:t>lub miejsce zamieszkania, nie wydaje się dokumentów, o których mowa w pkt. 4 ppkt.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ppkt. 4) stosuje się odpowiednio.</w:t>
      </w:r>
    </w:p>
    <w:p w:rsidR="00021A1F" w:rsidRDefault="00021A1F" w:rsidP="00336F30">
      <w:pPr>
        <w:pStyle w:val="Tekstpodstawowyzwciciem"/>
        <w:numPr>
          <w:ilvl w:val="0"/>
          <w:numId w:val="23"/>
        </w:numPr>
        <w:spacing w:line="360" w:lineRule="auto"/>
        <w:ind w:left="709" w:hanging="141"/>
        <w:jc w:val="both"/>
        <w:rPr>
          <w:rFonts w:ascii="Arial" w:hAnsi="Arial" w:cs="Arial"/>
          <w:sz w:val="20"/>
          <w:szCs w:val="20"/>
        </w:rPr>
      </w:pPr>
      <w:r>
        <w:rPr>
          <w:rFonts w:ascii="Arial" w:hAnsi="Arial" w:cs="Arial"/>
          <w:sz w:val="20"/>
          <w:szCs w:val="20"/>
        </w:rPr>
        <w:t xml:space="preserve">Dokumenty, o których mowa w ppkt. 2) lit. a) i c), powinny być wystawione nie wcześniej </w:t>
      </w:r>
      <w:r>
        <w:rPr>
          <w:rFonts w:ascii="Arial" w:hAnsi="Arial" w:cs="Arial"/>
          <w:sz w:val="20"/>
          <w:szCs w:val="20"/>
        </w:rPr>
        <w:br/>
        <w:t xml:space="preserve">niż  6 miesięcy przed upływem terminu składania ofert.  Dokumenty, o których mowa </w:t>
      </w:r>
      <w:r>
        <w:rPr>
          <w:rFonts w:ascii="Arial" w:hAnsi="Arial" w:cs="Arial"/>
          <w:sz w:val="20"/>
          <w:szCs w:val="20"/>
        </w:rPr>
        <w:br/>
        <w:t xml:space="preserve">w ppkt. 2) lit. b), powinny być wystawione nie wcześniej niż 3 miesiące przed upływem terminu składania ofert.    </w:t>
      </w:r>
    </w:p>
    <w:p w:rsidR="00021A1F" w:rsidRDefault="00021A1F" w:rsidP="00021A1F">
      <w:pPr>
        <w:pStyle w:val="Tekstpodstawowyzwciciem"/>
        <w:spacing w:line="360" w:lineRule="auto"/>
        <w:ind w:left="426" w:hanging="426"/>
        <w:rPr>
          <w:rFonts w:ascii="Arial" w:hAnsi="Arial" w:cs="Arial"/>
          <w:sz w:val="20"/>
          <w:szCs w:val="20"/>
        </w:rPr>
      </w:pPr>
    </w:p>
    <w:p w:rsidR="00021A1F" w:rsidRDefault="00021A1F" w:rsidP="00021A1F">
      <w:pPr>
        <w:pStyle w:val="Tekstpodstawowyzwciciem"/>
        <w:spacing w:line="360" w:lineRule="auto"/>
        <w:ind w:left="426" w:hanging="426"/>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Informacje dotyczące składania dokumentów;</w:t>
      </w:r>
      <w:r>
        <w:rPr>
          <w:rFonts w:ascii="Arial" w:hAnsi="Arial" w:cs="Arial"/>
          <w:sz w:val="20"/>
          <w:szCs w:val="20"/>
        </w:rPr>
        <w:t xml:space="preserve">  </w:t>
      </w:r>
    </w:p>
    <w:p w:rsidR="00021A1F" w:rsidRDefault="00021A1F" w:rsidP="00336F30">
      <w:pPr>
        <w:pStyle w:val="Tekstpodstawowyzwciciem"/>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Pr>
          <w:rFonts w:ascii="Arial" w:hAnsi="Arial" w:cs="Arial"/>
          <w:sz w:val="20"/>
          <w:szCs w:val="20"/>
        </w:rPr>
        <w:br/>
        <w:t xml:space="preserve">które nie wymaga  poświadczenia za zgodność. Dopuszcza się dokumenty producenta </w:t>
      </w:r>
      <w:r>
        <w:rPr>
          <w:rFonts w:ascii="Arial" w:hAnsi="Arial" w:cs="Arial"/>
          <w:sz w:val="20"/>
          <w:szCs w:val="20"/>
        </w:rPr>
        <w:br/>
        <w:t>w języku angielskim.</w:t>
      </w:r>
    </w:p>
    <w:p w:rsidR="00021A1F" w:rsidRDefault="00021A1F" w:rsidP="00336F30">
      <w:pPr>
        <w:pStyle w:val="Tekstpodstawowyzwciciem"/>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 xml:space="preserve">Dokumenty mają być składane w formie oryginału lub kopii poświadczonej za zgodność </w:t>
      </w:r>
      <w:r>
        <w:rPr>
          <w:rFonts w:ascii="Arial" w:hAnsi="Arial" w:cs="Arial"/>
          <w:sz w:val="20"/>
          <w:szCs w:val="20"/>
        </w:rPr>
        <w:br/>
        <w:t xml:space="preserve">z oryginałem przez Wykonawcę (osoby upoważnione do reprezentowania Wykonawcy zgodnie z wpisem w stosownym  dokumencie uprawniającym do wystąpienia w obrocie prawnym) lub notariusza. </w:t>
      </w:r>
    </w:p>
    <w:p w:rsidR="00021A1F" w:rsidRDefault="00021A1F" w:rsidP="00336F30">
      <w:pPr>
        <w:pStyle w:val="Tekstpodstawowyzwciciem"/>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 xml:space="preserve">W przypadku składania elektronicznych dokumentów powinny być one opatrzone </w:t>
      </w:r>
      <w:r>
        <w:rPr>
          <w:rFonts w:ascii="Arial" w:hAnsi="Arial" w:cs="Arial"/>
          <w:sz w:val="20"/>
          <w:szCs w:val="20"/>
        </w:rPr>
        <w:br/>
        <w:t xml:space="preserve">przez  Wykonawcę  bezpiecznym podpisem elektronicznym weryfikowanym za  pomocą ważnego kwalifikowanego certyfikatu. </w:t>
      </w:r>
    </w:p>
    <w:p w:rsidR="00021A1F" w:rsidRDefault="00021A1F" w:rsidP="00336F30">
      <w:pPr>
        <w:pStyle w:val="Tekstpodstawowyzwciciem"/>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 xml:space="preserve">W przypadku Wykonawców wspólnie ubiegających się o udzielenie zamówienia </w:t>
      </w:r>
      <w:r>
        <w:rPr>
          <w:rFonts w:ascii="Arial" w:hAnsi="Arial" w:cs="Arial"/>
          <w:sz w:val="20"/>
          <w:szCs w:val="20"/>
        </w:rPr>
        <w:br/>
        <w:t>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021A1F" w:rsidRDefault="00021A1F" w:rsidP="00336F30">
      <w:pPr>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021A1F" w:rsidRDefault="00021A1F" w:rsidP="00336F30">
      <w:pPr>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 xml:space="preserve">Zamawiający wezwie Wykonawców, którzy w określonym terminie nie złożyli wymaganych przez Zamawiającego oświadczeń lub dokumentów, o których  mowa w art. 25 ust.1 </w:t>
      </w:r>
      <w:r>
        <w:rPr>
          <w:rFonts w:ascii="Arial" w:hAnsi="Arial" w:cs="Arial"/>
          <w:sz w:val="20"/>
          <w:szCs w:val="20"/>
        </w:rPr>
        <w:br/>
        <w:t xml:space="preserve">oraz art. 26 ust. 2d ustawy, lub którzy nie złożyli pełnomocnictw,  albo którzy  złożyli wymagane przez Zamawiającego oświadczenia i dokumenty, o których  mowa w art. 25 ust. 1 </w:t>
      </w:r>
      <w:r>
        <w:rPr>
          <w:rFonts w:ascii="Arial" w:hAnsi="Arial" w:cs="Arial"/>
          <w:sz w:val="20"/>
          <w:szCs w:val="20"/>
        </w:rPr>
        <w:lastRenderedPageBreak/>
        <w:t xml:space="preserve">oraz art. 26 ust. 2d ustawy zawierające błędy,  lub którzy złożyli wadliwe  pełnomocnictwa, </w:t>
      </w:r>
      <w:r>
        <w:rPr>
          <w:rFonts w:ascii="Arial" w:hAnsi="Arial" w:cs="Arial"/>
          <w:sz w:val="20"/>
          <w:szCs w:val="20"/>
        </w:rPr>
        <w:br/>
        <w:t xml:space="preserve">do ich złożenia w wyznaczonym terminie, chyba że mimo ich  złożenia oferta Wykonawcy podlega odrzuceniu lub konieczne byłoby unieważnienie postępowania. Złożone na wezwanie Zamawiającego oświadczenia lub dokumenty powinny potwierdzać spełnianie </w:t>
      </w:r>
      <w:r>
        <w:rPr>
          <w:rFonts w:ascii="Arial" w:hAnsi="Arial" w:cs="Arial"/>
          <w:sz w:val="20"/>
          <w:szCs w:val="20"/>
        </w:rPr>
        <w:br/>
        <w:t>przez Wykonawcę  warunków udziału w postępowaniu nie później niż w dniu, w którym  upłynął  termin składania ofert – art. 26 ust. 3 ustawy.</w:t>
      </w:r>
    </w:p>
    <w:p w:rsidR="00021A1F" w:rsidRDefault="00021A1F" w:rsidP="00336F30">
      <w:pPr>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 xml:space="preserve">Zamawiający wezwie  także Wykonawców, w wyznaczonym przez  siebie terminie, </w:t>
      </w:r>
      <w:r>
        <w:rPr>
          <w:rFonts w:ascii="Arial" w:hAnsi="Arial" w:cs="Arial"/>
          <w:sz w:val="20"/>
          <w:szCs w:val="20"/>
        </w:rPr>
        <w:br/>
        <w:t xml:space="preserve">do złożenia wyjaśnień dotyczących oświadczeń lub  dokumentów, o których mowa w art. 25 ust. 1 oraz 26 ust. 2d ustawy. </w:t>
      </w:r>
    </w:p>
    <w:p w:rsidR="00021A1F" w:rsidRDefault="00021A1F" w:rsidP="00336F30">
      <w:pPr>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Pr>
          <w:rFonts w:ascii="Arial" w:hAnsi="Arial" w:cs="Arial"/>
          <w:sz w:val="20"/>
          <w:szCs w:val="20"/>
        </w:rPr>
        <w:br/>
        <w:t>za odrzuconą.</w:t>
      </w:r>
    </w:p>
    <w:p w:rsidR="00021A1F" w:rsidRDefault="00021A1F" w:rsidP="00336F30">
      <w:pPr>
        <w:numPr>
          <w:ilvl w:val="0"/>
          <w:numId w:val="37"/>
        </w:numPr>
        <w:tabs>
          <w:tab w:val="left" w:pos="0"/>
        </w:tabs>
        <w:spacing w:line="360" w:lineRule="auto"/>
        <w:ind w:left="709" w:hanging="142"/>
        <w:jc w:val="both"/>
        <w:rPr>
          <w:rFonts w:ascii="Arial" w:hAnsi="Arial" w:cs="Arial"/>
          <w:sz w:val="20"/>
          <w:szCs w:val="20"/>
        </w:rPr>
      </w:pPr>
      <w:r>
        <w:rPr>
          <w:rFonts w:ascii="Arial" w:hAnsi="Arial" w:cs="Arial"/>
          <w:sz w:val="20"/>
          <w:szCs w:val="20"/>
        </w:rPr>
        <w:t xml:space="preserve">Wykonawcy mogą wspólnie ubiegać się o udzielenie zamówienia na  podstawie art. 23 </w:t>
      </w:r>
      <w:r>
        <w:rPr>
          <w:rFonts w:ascii="Arial" w:hAnsi="Arial" w:cs="Arial"/>
          <w:sz w:val="20"/>
          <w:szCs w:val="20"/>
        </w:rPr>
        <w:br/>
        <w:t>ust. 1 - 3 ustawy, w tym w ramach konsorcjum.</w:t>
      </w:r>
    </w:p>
    <w:p w:rsidR="00021A1F" w:rsidRDefault="00021A1F" w:rsidP="00336F30">
      <w:pPr>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 xml:space="preserve">W przypadku opisanym w ppkt. 9) Wykonawcy ustanawiają pełnomocnika do reprezentowania </w:t>
      </w:r>
      <w:r>
        <w:rPr>
          <w:rFonts w:ascii="Arial" w:hAnsi="Arial" w:cs="Arial"/>
          <w:sz w:val="20"/>
          <w:szCs w:val="20"/>
        </w:rPr>
        <w:br/>
        <w:t>ich w postępowaniu o udzielenie zamówienia albo  reprezentowania w postępowaniu i zawarcia umowy w sprawie zamówienia  publicznego.</w:t>
      </w:r>
    </w:p>
    <w:p w:rsidR="00021A1F" w:rsidRDefault="00021A1F" w:rsidP="00336F30">
      <w:pPr>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Jeżeli  oferta  Wykonawców, o których  mowa  w  ppkt. 9) została  wybrana, Zamawiający żąda przed zawarciem umowy w sprawie zamówienia publicznego, umowy regulującej współpracę tych Wykonawców   (art. 23 ust. 4 ustawy).</w:t>
      </w:r>
    </w:p>
    <w:p w:rsidR="00021A1F" w:rsidRDefault="00021A1F" w:rsidP="00336F30">
      <w:pPr>
        <w:widowControl w:val="0"/>
        <w:numPr>
          <w:ilvl w:val="0"/>
          <w:numId w:val="37"/>
        </w:numPr>
        <w:tabs>
          <w:tab w:val="left" w:pos="0"/>
        </w:tabs>
        <w:autoSpaceDE w:val="0"/>
        <w:spacing w:line="360" w:lineRule="auto"/>
        <w:ind w:left="709" w:hanging="142"/>
        <w:jc w:val="both"/>
        <w:rPr>
          <w:rFonts w:ascii="Arial" w:hAnsi="Arial" w:cs="Arial"/>
          <w:sz w:val="20"/>
          <w:szCs w:val="20"/>
        </w:rPr>
      </w:pPr>
      <w:r>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Pr>
          <w:rFonts w:ascii="Arial" w:hAnsi="Arial" w:cs="Arial"/>
          <w:sz w:val="20"/>
          <w:szCs w:val="20"/>
        </w:rPr>
        <w:br/>
        <w:t xml:space="preserve">z  dokumentów rejestracyjnych) zawierające datę wystawienia, zakres upoważnienia, okres </w:t>
      </w:r>
      <w:r>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021A1F" w:rsidRDefault="00021A1F" w:rsidP="00021A1F">
      <w:pPr>
        <w:tabs>
          <w:tab w:val="left" w:pos="0"/>
        </w:tabs>
        <w:spacing w:line="360" w:lineRule="auto"/>
        <w:jc w:val="both"/>
        <w:rPr>
          <w:rFonts w:ascii="Arial" w:hAnsi="Arial" w:cs="Arial"/>
          <w:sz w:val="20"/>
          <w:szCs w:val="20"/>
        </w:rPr>
      </w:pP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pStyle w:val="Nagwek1"/>
      </w:pPr>
      <w:bookmarkStart w:id="7" w:name="_Toc321294756"/>
      <w:bookmarkStart w:id="8" w:name="_Toc406137374"/>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336F30">
      <w:pPr>
        <w:numPr>
          <w:ilvl w:val="0"/>
          <w:numId w:val="12"/>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336F30">
      <w:pPr>
        <w:numPr>
          <w:ilvl w:val="0"/>
          <w:numId w:val="12"/>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336F30">
      <w:pPr>
        <w:numPr>
          <w:ilvl w:val="0"/>
          <w:numId w:val="12"/>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5"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lastRenderedPageBreak/>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F7747A" w:rsidRDefault="00F7747A" w:rsidP="00336F30">
      <w:pPr>
        <w:numPr>
          <w:ilvl w:val="0"/>
          <w:numId w:val="13"/>
        </w:numPr>
        <w:spacing w:line="360" w:lineRule="auto"/>
        <w:ind w:left="284" w:hanging="284"/>
        <w:jc w:val="both"/>
        <w:rPr>
          <w:rFonts w:ascii="Arial" w:hAnsi="Arial" w:cs="Arial"/>
          <w:sz w:val="20"/>
          <w:szCs w:val="20"/>
        </w:rPr>
      </w:pPr>
      <w:r>
        <w:rPr>
          <w:rFonts w:ascii="Arial" w:hAnsi="Arial" w:cs="Arial"/>
          <w:sz w:val="20"/>
          <w:szCs w:val="20"/>
        </w:rPr>
        <w:t xml:space="preserve">Zgodnie z art. 38 ustawy Wykonawca może zwrócić się do Zamawiającego z wnioskiem </w:t>
      </w:r>
      <w:r>
        <w:rPr>
          <w:rFonts w:ascii="Arial" w:hAnsi="Arial" w:cs="Arial"/>
          <w:sz w:val="20"/>
          <w:szCs w:val="20"/>
        </w:rPr>
        <w:br/>
        <w:t xml:space="preserve">o wyjaśnienie treści SIWZ, Zamawiający jest obowiązany udzielić wyjaśnień niezwłocznie, jednak nie później, niż na 6 dni przed upływem terminu składania ofert – pod warunkiem, że wniosek </w:t>
      </w:r>
      <w:r>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336F30">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336F30">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336F30">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336F30">
      <w:pPr>
        <w:numPr>
          <w:ilvl w:val="0"/>
          <w:numId w:val="13"/>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336F30">
      <w:pPr>
        <w:numPr>
          <w:ilvl w:val="1"/>
          <w:numId w:val="13"/>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336F30">
      <w:pPr>
        <w:numPr>
          <w:ilvl w:val="1"/>
          <w:numId w:val="13"/>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336F30">
      <w:pPr>
        <w:numPr>
          <w:ilvl w:val="1"/>
          <w:numId w:val="13"/>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336F30">
      <w:pPr>
        <w:numPr>
          <w:ilvl w:val="1"/>
          <w:numId w:val="13"/>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336F30">
      <w:pPr>
        <w:numPr>
          <w:ilvl w:val="1"/>
          <w:numId w:val="13"/>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336F30">
      <w:pPr>
        <w:numPr>
          <w:ilvl w:val="0"/>
          <w:numId w:val="13"/>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Default="004134E2" w:rsidP="00336F30">
      <w:pPr>
        <w:pStyle w:val="Akapitzlist"/>
        <w:numPr>
          <w:ilvl w:val="0"/>
          <w:numId w:val="13"/>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336F30" w:rsidRPr="00336F30" w:rsidRDefault="00336F30" w:rsidP="00336F30">
      <w:pPr>
        <w:tabs>
          <w:tab w:val="left" w:pos="284"/>
        </w:tabs>
        <w:spacing w:line="360" w:lineRule="auto"/>
        <w:jc w:val="both"/>
        <w:rPr>
          <w:rFonts w:ascii="Arial" w:hAnsi="Arial" w:cs="Arial"/>
          <w:sz w:val="20"/>
          <w:szCs w:val="20"/>
        </w:rPr>
      </w:pP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06137375"/>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336F30" w:rsidRDefault="00336F30" w:rsidP="00336F30">
      <w:pPr>
        <w:pStyle w:val="Tekstpodstawowy"/>
        <w:widowControl w:val="0"/>
        <w:numPr>
          <w:ilvl w:val="0"/>
          <w:numId w:val="38"/>
        </w:numPr>
        <w:tabs>
          <w:tab w:val="left" w:pos="0"/>
        </w:tabs>
        <w:spacing w:after="0" w:line="360" w:lineRule="auto"/>
        <w:ind w:left="284" w:hanging="284"/>
        <w:jc w:val="both"/>
        <w:rPr>
          <w:rFonts w:ascii="Arial" w:hAnsi="Arial" w:cs="Arial"/>
          <w:b/>
          <w:sz w:val="20"/>
          <w:szCs w:val="20"/>
          <w:u w:val="single"/>
        </w:rPr>
      </w:pPr>
      <w:bookmarkStart w:id="10" w:name="_Toc406137376"/>
      <w:r>
        <w:rPr>
          <w:rFonts w:ascii="Arial" w:hAnsi="Arial" w:cs="Arial"/>
          <w:sz w:val="20"/>
          <w:szCs w:val="20"/>
        </w:rPr>
        <w:t>Zamawiający wymaga wniesienia wadium w wysokości:</w:t>
      </w:r>
    </w:p>
    <w:p w:rsidR="00336F30" w:rsidRDefault="00336F30" w:rsidP="00336F30">
      <w:pPr>
        <w:pStyle w:val="Tekstpodstawowy"/>
        <w:widowControl w:val="0"/>
        <w:tabs>
          <w:tab w:val="left" w:pos="0"/>
        </w:tabs>
        <w:spacing w:after="0" w:line="360" w:lineRule="auto"/>
        <w:ind w:left="284"/>
        <w:jc w:val="both"/>
        <w:rPr>
          <w:rFonts w:ascii="Arial" w:hAnsi="Arial" w:cs="Arial"/>
          <w:sz w:val="20"/>
          <w:szCs w:val="20"/>
        </w:rPr>
      </w:pPr>
      <w:r>
        <w:rPr>
          <w:rFonts w:ascii="Arial" w:hAnsi="Arial" w:cs="Arial"/>
          <w:b/>
          <w:sz w:val="20"/>
          <w:szCs w:val="20"/>
        </w:rPr>
        <w:t>5.000,00</w:t>
      </w:r>
      <w:r>
        <w:rPr>
          <w:rFonts w:ascii="Arial" w:hAnsi="Arial" w:cs="Arial"/>
          <w:sz w:val="20"/>
          <w:szCs w:val="20"/>
        </w:rPr>
        <w:t xml:space="preserve"> </w:t>
      </w:r>
      <w:r>
        <w:rPr>
          <w:rFonts w:ascii="Arial" w:hAnsi="Arial" w:cs="Arial"/>
          <w:b/>
          <w:sz w:val="20"/>
          <w:szCs w:val="20"/>
        </w:rPr>
        <w:t>zł.</w:t>
      </w:r>
      <w:r>
        <w:rPr>
          <w:rFonts w:ascii="Arial" w:hAnsi="Arial" w:cs="Arial"/>
          <w:sz w:val="20"/>
          <w:szCs w:val="20"/>
        </w:rPr>
        <w:t xml:space="preserve"> (słownie: pięć tysięcy złotych 00/100)</w:t>
      </w:r>
    </w:p>
    <w:p w:rsidR="00336F30" w:rsidRDefault="00336F30" w:rsidP="00336F30">
      <w:pPr>
        <w:pStyle w:val="Tekstpodstawowy"/>
        <w:widowControl w:val="0"/>
        <w:tabs>
          <w:tab w:val="left" w:pos="0"/>
        </w:tabs>
        <w:spacing w:after="0" w:line="360" w:lineRule="auto"/>
        <w:ind w:left="284"/>
        <w:rPr>
          <w:rFonts w:ascii="Arial" w:hAnsi="Arial" w:cs="Arial"/>
          <w:sz w:val="20"/>
          <w:szCs w:val="20"/>
          <w:u w:val="single"/>
        </w:rPr>
      </w:pPr>
      <w:r>
        <w:rPr>
          <w:rFonts w:ascii="Arial" w:hAnsi="Arial" w:cs="Arial"/>
          <w:sz w:val="20"/>
          <w:szCs w:val="20"/>
          <w:u w:val="single"/>
        </w:rPr>
        <w:t>Wadium wnosi się  przed  upływem terminu składania ofert.</w:t>
      </w:r>
    </w:p>
    <w:p w:rsidR="00336F30" w:rsidRDefault="00336F30" w:rsidP="00336F30">
      <w:pPr>
        <w:pStyle w:val="Tekstpodstawowy"/>
        <w:numPr>
          <w:ilvl w:val="0"/>
          <w:numId w:val="38"/>
        </w:numPr>
        <w:tabs>
          <w:tab w:val="left" w:pos="0"/>
        </w:tabs>
        <w:suppressAutoHyphens w:val="0"/>
        <w:spacing w:after="0" w:line="360" w:lineRule="auto"/>
        <w:ind w:left="284" w:hanging="284"/>
        <w:jc w:val="both"/>
        <w:rPr>
          <w:rFonts w:ascii="Arial" w:hAnsi="Arial" w:cs="Arial"/>
          <w:sz w:val="20"/>
          <w:szCs w:val="20"/>
        </w:rPr>
      </w:pPr>
      <w:r>
        <w:rPr>
          <w:rFonts w:ascii="Arial" w:hAnsi="Arial" w:cs="Arial"/>
          <w:sz w:val="20"/>
          <w:szCs w:val="20"/>
        </w:rPr>
        <w:lastRenderedPageBreak/>
        <w:t>W zależności od woli Wykonawcy wadium może być wnoszone w jednej lub kilku następujących formach:</w:t>
      </w:r>
    </w:p>
    <w:p w:rsidR="00336F30" w:rsidRDefault="00336F30" w:rsidP="00336F30">
      <w:pPr>
        <w:pStyle w:val="Tekstpodstawowy"/>
        <w:numPr>
          <w:ilvl w:val="0"/>
          <w:numId w:val="39"/>
        </w:numPr>
        <w:tabs>
          <w:tab w:val="left" w:pos="0"/>
        </w:tabs>
        <w:suppressAutoHyphens w:val="0"/>
        <w:spacing w:after="0" w:line="360" w:lineRule="auto"/>
        <w:ind w:left="567" w:hanging="141"/>
        <w:jc w:val="both"/>
        <w:rPr>
          <w:rFonts w:ascii="Arial" w:hAnsi="Arial" w:cs="Arial"/>
          <w:sz w:val="20"/>
          <w:szCs w:val="20"/>
          <w:lang w:val="en-US"/>
        </w:rPr>
      </w:pPr>
      <w:r>
        <w:rPr>
          <w:rFonts w:ascii="Arial" w:hAnsi="Arial" w:cs="Arial"/>
          <w:sz w:val="20"/>
          <w:szCs w:val="20"/>
        </w:rPr>
        <w:t>pieniądzu,</w:t>
      </w:r>
    </w:p>
    <w:p w:rsidR="00336F30" w:rsidRDefault="00336F30" w:rsidP="00336F30">
      <w:pPr>
        <w:pStyle w:val="Tekstpodstawowy"/>
        <w:numPr>
          <w:ilvl w:val="0"/>
          <w:numId w:val="39"/>
        </w:numPr>
        <w:tabs>
          <w:tab w:val="left" w:pos="0"/>
        </w:tabs>
        <w:suppressAutoHyphens w:val="0"/>
        <w:spacing w:after="0" w:line="360" w:lineRule="auto"/>
        <w:ind w:left="567" w:hanging="141"/>
        <w:jc w:val="both"/>
        <w:rPr>
          <w:rFonts w:ascii="Arial" w:hAnsi="Arial" w:cs="Arial"/>
          <w:sz w:val="20"/>
          <w:szCs w:val="20"/>
        </w:rPr>
      </w:pPr>
      <w:r>
        <w:rPr>
          <w:rFonts w:ascii="Arial" w:hAnsi="Arial" w:cs="Arial"/>
          <w:sz w:val="20"/>
          <w:szCs w:val="20"/>
        </w:rPr>
        <w:t xml:space="preserve">poręczeniach bankowych lub poręczeniach spółdzielczej kasy oszczędnościowo-kredytowej, </w:t>
      </w:r>
      <w:r>
        <w:rPr>
          <w:rFonts w:ascii="Arial" w:hAnsi="Arial" w:cs="Arial"/>
          <w:sz w:val="20"/>
          <w:szCs w:val="20"/>
        </w:rPr>
        <w:br/>
        <w:t>z tym, że poręczenie kasy jest zawsze poręczeniem pieniężnym,</w:t>
      </w:r>
    </w:p>
    <w:p w:rsidR="00336F30" w:rsidRDefault="00336F30" w:rsidP="00336F30">
      <w:pPr>
        <w:pStyle w:val="Tekstpodstawowy"/>
        <w:numPr>
          <w:ilvl w:val="0"/>
          <w:numId w:val="39"/>
        </w:numPr>
        <w:tabs>
          <w:tab w:val="left" w:pos="0"/>
        </w:tabs>
        <w:suppressAutoHyphens w:val="0"/>
        <w:spacing w:after="0" w:line="360" w:lineRule="auto"/>
        <w:ind w:left="567" w:hanging="141"/>
        <w:jc w:val="both"/>
        <w:rPr>
          <w:rFonts w:ascii="Arial" w:hAnsi="Arial" w:cs="Arial"/>
          <w:sz w:val="20"/>
          <w:szCs w:val="20"/>
          <w:lang w:val="en-US"/>
        </w:rPr>
      </w:pPr>
      <w:r>
        <w:rPr>
          <w:rFonts w:ascii="Arial" w:hAnsi="Arial" w:cs="Arial"/>
          <w:sz w:val="20"/>
          <w:szCs w:val="20"/>
        </w:rPr>
        <w:t>gwarancjach bankowych,</w:t>
      </w:r>
    </w:p>
    <w:p w:rsidR="00336F30" w:rsidRDefault="00336F30" w:rsidP="00336F30">
      <w:pPr>
        <w:pStyle w:val="Tekstpodstawowy"/>
        <w:numPr>
          <w:ilvl w:val="0"/>
          <w:numId w:val="39"/>
        </w:numPr>
        <w:tabs>
          <w:tab w:val="left" w:pos="0"/>
        </w:tabs>
        <w:suppressAutoHyphens w:val="0"/>
        <w:spacing w:after="0" w:line="360" w:lineRule="auto"/>
        <w:ind w:left="567" w:hanging="141"/>
        <w:jc w:val="both"/>
        <w:rPr>
          <w:rFonts w:ascii="Arial" w:hAnsi="Arial" w:cs="Arial"/>
          <w:sz w:val="20"/>
          <w:szCs w:val="20"/>
        </w:rPr>
      </w:pPr>
      <w:r>
        <w:rPr>
          <w:rFonts w:ascii="Arial" w:hAnsi="Arial" w:cs="Arial"/>
          <w:sz w:val="20"/>
          <w:szCs w:val="20"/>
        </w:rPr>
        <w:t>gwarancjach ubezpieczeniowych,</w:t>
      </w:r>
    </w:p>
    <w:p w:rsidR="00336F30" w:rsidRDefault="00336F30" w:rsidP="00336F30">
      <w:pPr>
        <w:pStyle w:val="Tekstpodstawowy"/>
        <w:numPr>
          <w:ilvl w:val="0"/>
          <w:numId w:val="39"/>
        </w:numPr>
        <w:tabs>
          <w:tab w:val="left" w:pos="0"/>
        </w:tabs>
        <w:suppressAutoHyphens w:val="0"/>
        <w:spacing w:after="0" w:line="360" w:lineRule="auto"/>
        <w:ind w:left="567" w:hanging="141"/>
        <w:jc w:val="both"/>
        <w:rPr>
          <w:rFonts w:ascii="Arial" w:hAnsi="Arial" w:cs="Arial"/>
          <w:sz w:val="20"/>
          <w:szCs w:val="20"/>
        </w:rPr>
      </w:pPr>
      <w:r>
        <w:rPr>
          <w:rFonts w:ascii="Arial" w:hAnsi="Arial" w:cs="Arial"/>
          <w:sz w:val="20"/>
          <w:szCs w:val="20"/>
        </w:rPr>
        <w:t xml:space="preserve">poręczeniach udzielonych przez podmioty, o których mowa w art. 6b ust. 5 pkt. 2  ustawy </w:t>
      </w:r>
      <w:r>
        <w:rPr>
          <w:rFonts w:ascii="Arial" w:hAnsi="Arial" w:cs="Arial"/>
          <w:sz w:val="20"/>
          <w:szCs w:val="20"/>
        </w:rPr>
        <w:br/>
        <w:t xml:space="preserve">z 9.11.2000 r. o utworzeniu Polskiej Agencji Rozwoju Przedsiębiorczości  (Dz. U. Z 2007 r. </w:t>
      </w:r>
      <w:r>
        <w:rPr>
          <w:rFonts w:ascii="Arial" w:hAnsi="Arial" w:cs="Arial"/>
          <w:sz w:val="20"/>
          <w:szCs w:val="20"/>
        </w:rPr>
        <w:br/>
        <w:t>Nr 42, poz.275 wraz z późniejszymi zmianami).</w:t>
      </w:r>
    </w:p>
    <w:p w:rsidR="00336F30" w:rsidRDefault="00336F30" w:rsidP="00336F30">
      <w:pPr>
        <w:pStyle w:val="Tekstpodstawowy"/>
        <w:numPr>
          <w:ilvl w:val="0"/>
          <w:numId w:val="38"/>
        </w:numPr>
        <w:tabs>
          <w:tab w:val="left" w:pos="0"/>
        </w:tabs>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Poręczenie, gwarancja, o których mowa w pkt. 2 powinny być ważne przez okres związania ofertą - </w:t>
      </w:r>
      <w:r>
        <w:rPr>
          <w:rFonts w:ascii="Arial" w:hAnsi="Arial" w:cs="Arial"/>
          <w:sz w:val="20"/>
          <w:szCs w:val="20"/>
          <w:u w:val="single"/>
        </w:rPr>
        <w:t xml:space="preserve">kopia wadium powinna być dołączona do oferty, a oryginał dołączony do oferty </w:t>
      </w:r>
      <w:r>
        <w:rPr>
          <w:rFonts w:ascii="Arial" w:hAnsi="Arial" w:cs="Arial"/>
          <w:sz w:val="20"/>
          <w:szCs w:val="20"/>
          <w:u w:val="single"/>
        </w:rPr>
        <w:br/>
        <w:t>w osobnej kopercie</w:t>
      </w:r>
      <w:r>
        <w:rPr>
          <w:rFonts w:ascii="Arial" w:hAnsi="Arial" w:cs="Arial"/>
          <w:sz w:val="20"/>
          <w:szCs w:val="20"/>
        </w:rPr>
        <w:t>. 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336F30" w:rsidRDefault="00336F30" w:rsidP="00336F30">
      <w:pPr>
        <w:pStyle w:val="Tekstpodstawowy"/>
        <w:numPr>
          <w:ilvl w:val="0"/>
          <w:numId w:val="38"/>
        </w:numPr>
        <w:tabs>
          <w:tab w:val="left" w:pos="0"/>
        </w:tabs>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Oferta nie zabezpieczona w wymaganym terminie wadium, spowoduje wykluczenie Wykonawcy przez Zamawiającego. </w:t>
      </w:r>
    </w:p>
    <w:p w:rsidR="00336F30" w:rsidRDefault="00336F30" w:rsidP="00336F30">
      <w:pPr>
        <w:pStyle w:val="Tekstpodstawowy"/>
        <w:numPr>
          <w:ilvl w:val="0"/>
          <w:numId w:val="38"/>
        </w:numPr>
        <w:tabs>
          <w:tab w:val="left" w:pos="0"/>
        </w:tabs>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Wadium dla konsorcjum może być wniesione przez jednego z uczestników konsorcjum, kilku z nich lub wszystkich konsorcjantów łącznie. </w:t>
      </w:r>
    </w:p>
    <w:p w:rsidR="00336F30" w:rsidRDefault="00336F30" w:rsidP="00336F30">
      <w:pPr>
        <w:pStyle w:val="Tekstpodstawowy"/>
        <w:numPr>
          <w:ilvl w:val="0"/>
          <w:numId w:val="38"/>
        </w:numPr>
        <w:tabs>
          <w:tab w:val="left" w:pos="0"/>
        </w:tabs>
        <w:suppressAutoHyphens w:val="0"/>
        <w:spacing w:after="0" w:line="360" w:lineRule="auto"/>
        <w:ind w:left="284" w:hanging="284"/>
        <w:jc w:val="both"/>
        <w:rPr>
          <w:rFonts w:ascii="Arial" w:hAnsi="Arial" w:cs="Arial"/>
          <w:sz w:val="20"/>
          <w:szCs w:val="20"/>
        </w:rPr>
      </w:pPr>
      <w:r>
        <w:rPr>
          <w:rFonts w:ascii="Arial" w:hAnsi="Arial" w:cs="Arial"/>
          <w:sz w:val="20"/>
          <w:szCs w:val="20"/>
        </w:rPr>
        <w:t>Wadium wnoszone w formie pieniężnej</w:t>
      </w:r>
      <w:r>
        <w:rPr>
          <w:rFonts w:ascii="Arial" w:hAnsi="Arial" w:cs="Arial"/>
          <w:i/>
          <w:iCs/>
          <w:sz w:val="20"/>
          <w:szCs w:val="20"/>
        </w:rPr>
        <w:t xml:space="preserve"> </w:t>
      </w:r>
      <w:r>
        <w:rPr>
          <w:rFonts w:ascii="Arial" w:hAnsi="Arial" w:cs="Arial"/>
          <w:sz w:val="20"/>
          <w:szCs w:val="20"/>
        </w:rPr>
        <w:t>należy wnieść przed terminem składania ofert</w:t>
      </w:r>
      <w:r>
        <w:rPr>
          <w:rFonts w:ascii="Arial" w:hAnsi="Arial" w:cs="Arial"/>
          <w:b/>
          <w:bCs/>
          <w:sz w:val="20"/>
          <w:szCs w:val="20"/>
        </w:rPr>
        <w:t xml:space="preserve"> </w:t>
      </w:r>
      <w:r>
        <w:rPr>
          <w:rFonts w:ascii="Arial" w:hAnsi="Arial" w:cs="Arial"/>
          <w:sz w:val="20"/>
          <w:szCs w:val="20"/>
          <w:u w:val="single"/>
        </w:rPr>
        <w:t>przelewem</w:t>
      </w:r>
      <w:r>
        <w:rPr>
          <w:rFonts w:ascii="Arial" w:hAnsi="Arial" w:cs="Arial"/>
          <w:sz w:val="20"/>
          <w:szCs w:val="20"/>
        </w:rPr>
        <w:t xml:space="preserve"> na  konto: BANK PEKAO S.A. IV/O Gdańsk Nr </w:t>
      </w:r>
      <w:r>
        <w:rPr>
          <w:rFonts w:ascii="Arial" w:hAnsi="Arial" w:cs="Arial"/>
          <w:bCs/>
          <w:sz w:val="20"/>
          <w:szCs w:val="20"/>
        </w:rPr>
        <w:t xml:space="preserve">54124012711111000014925434 </w:t>
      </w:r>
      <w:r>
        <w:rPr>
          <w:rFonts w:ascii="Arial" w:hAnsi="Arial" w:cs="Arial"/>
          <w:sz w:val="20"/>
          <w:szCs w:val="20"/>
        </w:rPr>
        <w:t xml:space="preserve">z oznaczeniem: </w:t>
      </w:r>
      <w:r>
        <w:rPr>
          <w:rFonts w:ascii="Arial" w:hAnsi="Arial" w:cs="Arial"/>
          <w:b/>
          <w:bCs/>
          <w:sz w:val="20"/>
          <w:szCs w:val="20"/>
        </w:rPr>
        <w:t xml:space="preserve">Postępowanie numer A120-211-116/15/JC. </w:t>
      </w:r>
      <w:r>
        <w:rPr>
          <w:rFonts w:ascii="Arial" w:hAnsi="Arial" w:cs="Arial"/>
          <w:sz w:val="20"/>
          <w:szCs w:val="20"/>
        </w:rPr>
        <w:t xml:space="preserve">Potwierdzeniem tej formy będzie kopia przelewu załączona do oferty. Wadium wniesione w pieniądzu będzie skuteczne, jeżeli </w:t>
      </w:r>
      <w:r>
        <w:rPr>
          <w:rFonts w:ascii="Arial" w:hAnsi="Arial" w:cs="Arial"/>
          <w:sz w:val="20"/>
          <w:szCs w:val="20"/>
        </w:rPr>
        <w:br/>
        <w:t>w podanym terminie (rozdział  X SIWZ) znajdzie się na rachunku bankowym Zamawiającego.</w:t>
      </w:r>
    </w:p>
    <w:p w:rsidR="00336F30" w:rsidRDefault="00336F30" w:rsidP="00336F30">
      <w:pPr>
        <w:pStyle w:val="Akapitzlist"/>
        <w:numPr>
          <w:ilvl w:val="0"/>
          <w:numId w:val="40"/>
        </w:numPr>
        <w:tabs>
          <w:tab w:val="left" w:pos="0"/>
        </w:tabs>
        <w:suppressAutoHyphens/>
        <w:spacing w:line="360" w:lineRule="auto"/>
        <w:jc w:val="both"/>
        <w:rPr>
          <w:rFonts w:ascii="Arial" w:hAnsi="Arial" w:cs="Arial"/>
          <w:sz w:val="20"/>
          <w:szCs w:val="20"/>
        </w:rPr>
      </w:pPr>
      <w:r>
        <w:rPr>
          <w:rFonts w:ascii="Arial" w:hAnsi="Arial" w:cs="Arial"/>
          <w:sz w:val="20"/>
          <w:szCs w:val="20"/>
        </w:rPr>
        <w:t xml:space="preserve"> Ewentualne przesunięcie terminu składania ofert jest jednoznaczne z  przesunięciem terminu wniesienia wadium.</w:t>
      </w:r>
    </w:p>
    <w:p w:rsidR="00336F30" w:rsidRDefault="00336F30" w:rsidP="00336F30">
      <w:pPr>
        <w:pStyle w:val="Tekstpodstawowy"/>
        <w:numPr>
          <w:ilvl w:val="0"/>
          <w:numId w:val="40"/>
        </w:numPr>
        <w:tabs>
          <w:tab w:val="num" w:pos="-556"/>
          <w:tab w:val="left" w:pos="0"/>
          <w:tab w:val="num" w:pos="709"/>
        </w:tabs>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Wykonawca, który nie wniesie wadium na zasadach określonych w SIWZ zostanie wykluczony </w:t>
      </w:r>
      <w:r>
        <w:rPr>
          <w:rFonts w:ascii="Arial" w:hAnsi="Arial" w:cs="Arial"/>
          <w:sz w:val="20"/>
          <w:szCs w:val="20"/>
        </w:rPr>
        <w:br/>
        <w:t>z postępowania, a ofertę Wykonawcy wykluczonego uznaje się za odrzuconą.</w:t>
      </w:r>
    </w:p>
    <w:p w:rsidR="00336F30" w:rsidRDefault="00336F30" w:rsidP="00336F30">
      <w:pPr>
        <w:pStyle w:val="Tekstpodstawowy"/>
        <w:numPr>
          <w:ilvl w:val="0"/>
          <w:numId w:val="40"/>
        </w:numPr>
        <w:tabs>
          <w:tab w:val="num" w:pos="-556"/>
          <w:tab w:val="left" w:pos="0"/>
          <w:tab w:val="num" w:pos="709"/>
        </w:tabs>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zatrzymuje wadium wraz z odsetkami, jeżeli:</w:t>
      </w:r>
    </w:p>
    <w:p w:rsidR="00336F30" w:rsidRDefault="00336F30" w:rsidP="00336F30">
      <w:pPr>
        <w:pStyle w:val="Tekstpodstawowy"/>
        <w:numPr>
          <w:ilvl w:val="0"/>
          <w:numId w:val="41"/>
        </w:numPr>
        <w:tabs>
          <w:tab w:val="left" w:pos="0"/>
        </w:tabs>
        <w:suppressAutoHyphens w:val="0"/>
        <w:spacing w:after="0" w:line="360" w:lineRule="auto"/>
        <w:ind w:hanging="153"/>
        <w:jc w:val="both"/>
        <w:rPr>
          <w:rFonts w:ascii="Arial" w:hAnsi="Arial" w:cs="Arial"/>
          <w:sz w:val="20"/>
          <w:szCs w:val="20"/>
        </w:rPr>
      </w:pPr>
      <w:r>
        <w:rPr>
          <w:rFonts w:ascii="Arial" w:hAnsi="Arial" w:cs="Arial"/>
          <w:sz w:val="20"/>
          <w:szCs w:val="20"/>
        </w:rPr>
        <w:t>Wykonawca, którego oferta została wybrana odmówił podpisania umowy w sprawie zamówienia publicznego na warunkach określonych w ofercie,</w:t>
      </w:r>
    </w:p>
    <w:p w:rsidR="00336F30" w:rsidRDefault="00336F30" w:rsidP="00336F30">
      <w:pPr>
        <w:pStyle w:val="Tekstpodstawowy"/>
        <w:numPr>
          <w:ilvl w:val="0"/>
          <w:numId w:val="41"/>
        </w:numPr>
        <w:tabs>
          <w:tab w:val="left" w:pos="0"/>
        </w:tabs>
        <w:suppressAutoHyphens w:val="0"/>
        <w:spacing w:after="0" w:line="360" w:lineRule="auto"/>
        <w:ind w:hanging="153"/>
        <w:jc w:val="both"/>
        <w:rPr>
          <w:rFonts w:ascii="Arial" w:hAnsi="Arial" w:cs="Arial"/>
          <w:sz w:val="20"/>
          <w:szCs w:val="20"/>
        </w:rPr>
      </w:pPr>
      <w:r>
        <w:rPr>
          <w:rFonts w:ascii="Arial" w:hAnsi="Arial" w:cs="Arial"/>
          <w:sz w:val="20"/>
          <w:szCs w:val="20"/>
        </w:rPr>
        <w:t>Zawarcie umowy w sprawie zamówienia publicznego stało się niemożliwe z przyczyn leżących po stronie Wykonawcy, którego oferta została wybrana,</w:t>
      </w:r>
    </w:p>
    <w:p w:rsidR="00336F30" w:rsidRDefault="00336F30" w:rsidP="00336F30">
      <w:pPr>
        <w:pStyle w:val="Tekstpodstawowy"/>
        <w:numPr>
          <w:ilvl w:val="0"/>
          <w:numId w:val="41"/>
        </w:numPr>
        <w:suppressAutoHyphens w:val="0"/>
        <w:spacing w:after="0" w:line="360" w:lineRule="auto"/>
        <w:jc w:val="both"/>
        <w:rPr>
          <w:rFonts w:ascii="Arial" w:hAnsi="Arial" w:cs="Arial"/>
          <w:sz w:val="20"/>
          <w:szCs w:val="20"/>
        </w:rPr>
      </w:pPr>
      <w:r>
        <w:rPr>
          <w:rFonts w:ascii="Arial" w:hAnsi="Arial" w:cs="Arial"/>
          <w:sz w:val="20"/>
          <w:szCs w:val="20"/>
        </w:rPr>
        <w:t>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6C5596" w:rsidRDefault="006C5596" w:rsidP="006C5596">
      <w:pPr>
        <w:pStyle w:val="Tekstpodstawowy"/>
        <w:suppressAutoHyphens w:val="0"/>
        <w:spacing w:after="0" w:line="360" w:lineRule="auto"/>
        <w:ind w:left="720"/>
        <w:jc w:val="both"/>
        <w:rPr>
          <w:rFonts w:ascii="Arial" w:hAnsi="Arial" w:cs="Arial"/>
          <w:sz w:val="20"/>
          <w:szCs w:val="20"/>
        </w:rPr>
      </w:pPr>
    </w:p>
    <w:p w:rsidR="00336F30" w:rsidRDefault="00336F30" w:rsidP="00336F30">
      <w:pPr>
        <w:pStyle w:val="Tekstpodstawowy"/>
        <w:numPr>
          <w:ilvl w:val="0"/>
          <w:numId w:val="40"/>
        </w:numPr>
        <w:tabs>
          <w:tab w:val="left" w:pos="0"/>
        </w:tabs>
        <w:suppressAutoHyphens w:val="0"/>
        <w:spacing w:after="0" w:line="360" w:lineRule="auto"/>
        <w:ind w:left="284" w:hanging="284"/>
        <w:jc w:val="both"/>
        <w:rPr>
          <w:rFonts w:ascii="Arial" w:hAnsi="Arial" w:cs="Arial"/>
          <w:sz w:val="20"/>
          <w:szCs w:val="20"/>
          <w:lang w:val="en-US"/>
        </w:rPr>
      </w:pPr>
      <w:r>
        <w:rPr>
          <w:rFonts w:ascii="Arial" w:hAnsi="Arial" w:cs="Arial"/>
          <w:sz w:val="20"/>
          <w:szCs w:val="20"/>
        </w:rPr>
        <w:lastRenderedPageBreak/>
        <w:t>Zwrot wadium.</w:t>
      </w:r>
    </w:p>
    <w:p w:rsidR="00336F30" w:rsidRDefault="00336F30" w:rsidP="00336F30">
      <w:pPr>
        <w:pStyle w:val="Tekstpodstawowy"/>
        <w:numPr>
          <w:ilvl w:val="0"/>
          <w:numId w:val="42"/>
        </w:numPr>
        <w:tabs>
          <w:tab w:val="num" w:pos="0"/>
        </w:tabs>
        <w:suppressAutoHyphens w:val="0"/>
        <w:spacing w:after="0" w:line="360" w:lineRule="auto"/>
        <w:ind w:left="709" w:hanging="142"/>
        <w:jc w:val="both"/>
        <w:rPr>
          <w:rFonts w:ascii="Arial" w:hAnsi="Arial" w:cs="Arial"/>
          <w:sz w:val="20"/>
          <w:szCs w:val="20"/>
        </w:rPr>
      </w:pPr>
      <w:r>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w:t>
      </w:r>
    </w:p>
    <w:p w:rsidR="00336F30" w:rsidRDefault="00336F30" w:rsidP="00336F30">
      <w:pPr>
        <w:pStyle w:val="Tekstpodstawowy"/>
        <w:numPr>
          <w:ilvl w:val="0"/>
          <w:numId w:val="42"/>
        </w:numPr>
        <w:tabs>
          <w:tab w:val="left" w:pos="0"/>
          <w:tab w:val="num" w:pos="709"/>
        </w:tabs>
        <w:suppressAutoHyphens w:val="0"/>
        <w:spacing w:after="0" w:line="360" w:lineRule="auto"/>
        <w:ind w:left="709" w:hanging="142"/>
        <w:jc w:val="both"/>
        <w:rPr>
          <w:rFonts w:ascii="Arial" w:hAnsi="Arial" w:cs="Arial"/>
          <w:sz w:val="20"/>
          <w:szCs w:val="20"/>
        </w:rPr>
      </w:pPr>
      <w:r>
        <w:rPr>
          <w:rFonts w:ascii="Arial" w:hAnsi="Arial" w:cs="Arial"/>
          <w:sz w:val="20"/>
          <w:szCs w:val="20"/>
        </w:rPr>
        <w:t>Wykonawcy, którego oferta została wybrana jako najkorzystniejsza, Zamawiający zwraca wadium niezwłocznie po zawarciu umowy w sprawie zamówienia publicznego,</w:t>
      </w:r>
    </w:p>
    <w:p w:rsidR="00336F30" w:rsidRDefault="00336F30" w:rsidP="00336F30">
      <w:pPr>
        <w:pStyle w:val="Tekstpodstawowy"/>
        <w:numPr>
          <w:ilvl w:val="0"/>
          <w:numId w:val="42"/>
        </w:numPr>
        <w:tabs>
          <w:tab w:val="left" w:pos="0"/>
          <w:tab w:val="num" w:pos="709"/>
        </w:tabs>
        <w:suppressAutoHyphens w:val="0"/>
        <w:spacing w:after="0" w:line="360" w:lineRule="auto"/>
        <w:ind w:left="709" w:hanging="142"/>
        <w:jc w:val="both"/>
        <w:rPr>
          <w:rFonts w:ascii="Arial" w:hAnsi="Arial" w:cs="Arial"/>
          <w:sz w:val="20"/>
          <w:szCs w:val="20"/>
        </w:rPr>
      </w:pPr>
      <w:r>
        <w:rPr>
          <w:rFonts w:ascii="Arial" w:hAnsi="Arial" w:cs="Arial"/>
          <w:sz w:val="20"/>
          <w:szCs w:val="20"/>
        </w:rPr>
        <w:t xml:space="preserve">Z zastrzeżeniem art. 46 ust. 4a ustawy, Zamawiający zwraca niezwłocznie wadium </w:t>
      </w:r>
      <w:r>
        <w:rPr>
          <w:rFonts w:ascii="Arial" w:hAnsi="Arial" w:cs="Arial"/>
          <w:sz w:val="20"/>
          <w:szCs w:val="20"/>
        </w:rPr>
        <w:br/>
        <w:t>na pisemny wniosek Wykonawcy:</w:t>
      </w:r>
    </w:p>
    <w:p w:rsidR="00336F30" w:rsidRDefault="00336F30" w:rsidP="00336F30">
      <w:pPr>
        <w:pStyle w:val="Tekstpodstawowy"/>
        <w:numPr>
          <w:ilvl w:val="1"/>
          <w:numId w:val="43"/>
        </w:numPr>
        <w:tabs>
          <w:tab w:val="left" w:pos="0"/>
        </w:tabs>
        <w:suppressAutoHyphens w:val="0"/>
        <w:spacing w:after="0" w:line="360" w:lineRule="auto"/>
        <w:ind w:left="993" w:hanging="284"/>
        <w:jc w:val="both"/>
        <w:rPr>
          <w:rFonts w:ascii="Arial" w:hAnsi="Arial" w:cs="Arial"/>
          <w:sz w:val="20"/>
          <w:szCs w:val="20"/>
        </w:rPr>
      </w:pPr>
      <w:r>
        <w:rPr>
          <w:rFonts w:ascii="Arial" w:hAnsi="Arial" w:cs="Arial"/>
          <w:sz w:val="20"/>
          <w:szCs w:val="20"/>
        </w:rPr>
        <w:t>który wycofał ofertę przed upływem terminu składania ofert,</w:t>
      </w:r>
    </w:p>
    <w:p w:rsidR="00336F30" w:rsidRDefault="00336F30" w:rsidP="00336F30">
      <w:pPr>
        <w:pStyle w:val="Tekstpodstawowy"/>
        <w:numPr>
          <w:ilvl w:val="1"/>
          <w:numId w:val="43"/>
        </w:numPr>
        <w:tabs>
          <w:tab w:val="left" w:pos="0"/>
          <w:tab w:val="num" w:pos="709"/>
          <w:tab w:val="num" w:pos="1440"/>
        </w:tabs>
        <w:suppressAutoHyphens w:val="0"/>
        <w:spacing w:after="0" w:line="360" w:lineRule="auto"/>
        <w:ind w:left="993" w:hanging="284"/>
        <w:jc w:val="both"/>
        <w:rPr>
          <w:rFonts w:ascii="Arial" w:hAnsi="Arial" w:cs="Arial"/>
          <w:sz w:val="20"/>
          <w:szCs w:val="20"/>
        </w:rPr>
      </w:pPr>
      <w:r>
        <w:rPr>
          <w:rFonts w:ascii="Arial" w:hAnsi="Arial" w:cs="Arial"/>
          <w:sz w:val="20"/>
          <w:szCs w:val="20"/>
        </w:rPr>
        <w:t xml:space="preserve">który  został wykluczony z postępowania, </w:t>
      </w:r>
    </w:p>
    <w:p w:rsidR="00336F30" w:rsidRDefault="00336F30" w:rsidP="00336F30">
      <w:pPr>
        <w:pStyle w:val="Tekstpodstawowy"/>
        <w:numPr>
          <w:ilvl w:val="1"/>
          <w:numId w:val="43"/>
        </w:numPr>
        <w:tabs>
          <w:tab w:val="left" w:pos="0"/>
          <w:tab w:val="num" w:pos="709"/>
          <w:tab w:val="num" w:pos="1440"/>
        </w:tabs>
        <w:suppressAutoHyphens w:val="0"/>
        <w:spacing w:after="0" w:line="360" w:lineRule="auto"/>
        <w:ind w:left="993" w:hanging="284"/>
        <w:jc w:val="both"/>
        <w:rPr>
          <w:rFonts w:ascii="Arial" w:hAnsi="Arial" w:cs="Arial"/>
          <w:sz w:val="20"/>
          <w:szCs w:val="20"/>
          <w:lang w:val="en-US"/>
        </w:rPr>
      </w:pPr>
      <w:r>
        <w:rPr>
          <w:rFonts w:ascii="Arial" w:hAnsi="Arial" w:cs="Arial"/>
          <w:sz w:val="20"/>
          <w:szCs w:val="20"/>
        </w:rPr>
        <w:t>którego oferta została odrzucona.</w:t>
      </w:r>
    </w:p>
    <w:p w:rsidR="00336F30" w:rsidRDefault="00336F30" w:rsidP="00336F30">
      <w:pPr>
        <w:pStyle w:val="Tekstpodstawowy"/>
        <w:numPr>
          <w:ilvl w:val="0"/>
          <w:numId w:val="44"/>
        </w:numPr>
        <w:tabs>
          <w:tab w:val="left" w:pos="0"/>
        </w:tabs>
        <w:suppressAutoHyphens w:val="0"/>
        <w:spacing w:after="0" w:line="360" w:lineRule="auto"/>
        <w:ind w:left="709" w:hanging="425"/>
        <w:jc w:val="both"/>
        <w:rPr>
          <w:rFonts w:ascii="Arial" w:hAnsi="Arial" w:cs="Arial"/>
          <w:sz w:val="20"/>
          <w:szCs w:val="20"/>
        </w:rPr>
      </w:pPr>
      <w:r>
        <w:rPr>
          <w:rFonts w:ascii="Arial" w:hAnsi="Arial" w:cs="Arial"/>
          <w:sz w:val="20"/>
          <w:szCs w:val="20"/>
        </w:rPr>
        <w:t xml:space="preserve">Jeżeli wadium wniesiono w pieniądzu Zamawiający zwraca je wraz z odsetkami wynikającymi </w:t>
      </w:r>
      <w:r>
        <w:rPr>
          <w:rFonts w:ascii="Arial" w:hAnsi="Arial" w:cs="Arial"/>
          <w:sz w:val="20"/>
          <w:szCs w:val="20"/>
        </w:rPr>
        <w:br/>
        <w:t>z umowy rachunku bankowego, na którym było ono przechowywane, pomniejszonym o koszty prowadzenia rachunku bankowego oraz prowizji bankowej za przelew pieniędzy na rachunek bankowy Wykonawcy.</w:t>
      </w:r>
    </w:p>
    <w:p w:rsidR="00336F30" w:rsidRDefault="00336F30" w:rsidP="00336F30">
      <w:pPr>
        <w:pStyle w:val="Tekstpodstawowy"/>
        <w:numPr>
          <w:ilvl w:val="0"/>
          <w:numId w:val="40"/>
        </w:numPr>
        <w:tabs>
          <w:tab w:val="num" w:pos="-556"/>
          <w:tab w:val="left" w:pos="0"/>
          <w:tab w:val="num" w:pos="709"/>
        </w:tabs>
        <w:suppressAutoHyphens w:val="0"/>
        <w:spacing w:after="0" w:line="360" w:lineRule="auto"/>
        <w:ind w:left="284" w:hanging="284"/>
        <w:jc w:val="both"/>
        <w:rPr>
          <w:rFonts w:ascii="Arial" w:hAnsi="Arial" w:cs="Arial"/>
          <w:sz w:val="20"/>
          <w:szCs w:val="20"/>
        </w:rPr>
      </w:pPr>
      <w:r>
        <w:rPr>
          <w:rFonts w:ascii="Arial" w:hAnsi="Arial" w:cs="Arial"/>
          <w:sz w:val="20"/>
          <w:szCs w:val="20"/>
        </w:rPr>
        <w:t>W przypadku przedłużenia okresu związania ofertą, Wykonawca musi jednocześnie przedłużyć okres ważności wadium albo jeżeli nie jest to możliwe wnieść nowe wadium na przedłużony okres związania ofertą.</w:t>
      </w:r>
    </w:p>
    <w:p w:rsidR="00336F30" w:rsidRDefault="00336F30" w:rsidP="00336F30">
      <w:pPr>
        <w:numPr>
          <w:ilvl w:val="0"/>
          <w:numId w:val="40"/>
        </w:numPr>
        <w:tabs>
          <w:tab w:val="num" w:pos="-556"/>
          <w:tab w:val="left" w:pos="0"/>
        </w:tabs>
        <w:autoSpaceDE w:val="0"/>
        <w:spacing w:line="360" w:lineRule="auto"/>
        <w:ind w:left="284" w:hanging="284"/>
        <w:jc w:val="both"/>
        <w:rPr>
          <w:rFonts w:ascii="Arial" w:hAnsi="Arial" w:cs="Arial"/>
          <w:sz w:val="20"/>
          <w:szCs w:val="20"/>
        </w:rPr>
      </w:pPr>
      <w:r>
        <w:rPr>
          <w:rFonts w:ascii="Arial" w:hAnsi="Arial" w:cs="Arial"/>
          <w:sz w:val="20"/>
          <w:szCs w:val="20"/>
        </w:rPr>
        <w:t>Ponowne złożenie wadium lub jego przedłużenie:</w:t>
      </w:r>
    </w:p>
    <w:p w:rsidR="00336F30" w:rsidRDefault="00336F30" w:rsidP="00336F30">
      <w:pPr>
        <w:pStyle w:val="Tekstpodstawowy"/>
        <w:numPr>
          <w:ilvl w:val="0"/>
          <w:numId w:val="45"/>
        </w:numPr>
        <w:tabs>
          <w:tab w:val="num" w:pos="0"/>
        </w:tabs>
        <w:suppressAutoHyphens w:val="0"/>
        <w:spacing w:after="0" w:line="360" w:lineRule="auto"/>
        <w:ind w:left="709" w:hanging="142"/>
        <w:jc w:val="both"/>
        <w:rPr>
          <w:rFonts w:ascii="Arial" w:hAnsi="Arial" w:cs="Arial"/>
          <w:sz w:val="20"/>
          <w:szCs w:val="20"/>
        </w:rPr>
      </w:pPr>
      <w:r>
        <w:rPr>
          <w:rFonts w:ascii="Arial" w:hAnsi="Arial" w:cs="Arial"/>
          <w:sz w:val="20"/>
          <w:szCs w:val="20"/>
        </w:rPr>
        <w:t xml:space="preserve">przedłużenie terminu związania ofertą jest dopuszczalne tylko z jednoczesnym przedłużeniem okresu ważności wadium, a jeśli nie jest to możliwe, z wniesieniem nowego wadium </w:t>
      </w:r>
      <w:r>
        <w:rPr>
          <w:rFonts w:ascii="Arial" w:hAnsi="Arial" w:cs="Arial"/>
          <w:sz w:val="20"/>
          <w:szCs w:val="20"/>
        </w:rPr>
        <w:br/>
        <w:t xml:space="preserve">na przedłużony okres związania ofertą. W związku z przedłużeniem terminu związania ofertą po wyborze oferty najkorzystniejszej Zamawiający żąda ponownego wniesienia wadium </w:t>
      </w:r>
      <w:r>
        <w:rPr>
          <w:rFonts w:ascii="Arial" w:hAnsi="Arial" w:cs="Arial"/>
          <w:sz w:val="20"/>
          <w:szCs w:val="20"/>
        </w:rPr>
        <w:br/>
        <w:t xml:space="preserve">lub przedłużenia jego ważności przez Wykonawcę, którego oferta została wybrana </w:t>
      </w:r>
      <w:r>
        <w:rPr>
          <w:rFonts w:ascii="Arial" w:hAnsi="Arial" w:cs="Arial"/>
          <w:sz w:val="20"/>
          <w:szCs w:val="20"/>
        </w:rPr>
        <w:br/>
        <w:t>jako najkorzystniejsza;</w:t>
      </w:r>
    </w:p>
    <w:p w:rsidR="00336F30" w:rsidRDefault="00336F30" w:rsidP="00336F30">
      <w:pPr>
        <w:pStyle w:val="Tekstpodstawowy"/>
        <w:numPr>
          <w:ilvl w:val="0"/>
          <w:numId w:val="45"/>
        </w:numPr>
        <w:tabs>
          <w:tab w:val="left" w:pos="0"/>
        </w:tabs>
        <w:suppressAutoHyphens w:val="0"/>
        <w:spacing w:after="0" w:line="360" w:lineRule="auto"/>
        <w:ind w:left="709" w:hanging="142"/>
        <w:jc w:val="both"/>
        <w:rPr>
          <w:rFonts w:ascii="Arial" w:hAnsi="Arial" w:cs="Arial"/>
          <w:sz w:val="20"/>
          <w:szCs w:val="20"/>
        </w:rPr>
      </w:pPr>
      <w:r>
        <w:rPr>
          <w:rFonts w:ascii="Arial" w:hAnsi="Arial" w:cs="Arial"/>
          <w:sz w:val="20"/>
          <w:szCs w:val="20"/>
        </w:rPr>
        <w:t xml:space="preserve">Zamawiający żąda w określonym terminie ponownego wniesienia wadium </w:t>
      </w:r>
      <w:r>
        <w:rPr>
          <w:rFonts w:ascii="Arial" w:hAnsi="Arial" w:cs="Arial"/>
          <w:sz w:val="20"/>
          <w:szCs w:val="20"/>
        </w:rPr>
        <w:br/>
        <w:t>przez Wykonawcę, któremu je zwrócono, jeśli w wyniku rozstrzygnięcia odwołania jego oferta została wybrana jako najkorzystniejsza.</w:t>
      </w:r>
    </w:p>
    <w:p w:rsidR="00336F30" w:rsidRDefault="00336F30" w:rsidP="00336F30">
      <w:pPr>
        <w:tabs>
          <w:tab w:val="num" w:pos="709"/>
        </w:tabs>
        <w:spacing w:line="360" w:lineRule="auto"/>
        <w:ind w:left="284" w:hanging="284"/>
        <w:jc w:val="both"/>
        <w:rPr>
          <w:rFonts w:ascii="Arial" w:hAnsi="Arial" w:cs="Arial"/>
          <w:sz w:val="20"/>
          <w:szCs w:val="20"/>
        </w:rPr>
      </w:pPr>
    </w:p>
    <w:p w:rsidR="00336F30" w:rsidRDefault="00336F30" w:rsidP="00336F30">
      <w:pPr>
        <w:spacing w:line="360" w:lineRule="auto"/>
        <w:rPr>
          <w:rFonts w:ascii="Arial" w:hAnsi="Arial" w:cs="Arial"/>
          <w:sz w:val="20"/>
          <w:szCs w:val="20"/>
        </w:rPr>
      </w:pPr>
    </w:p>
    <w:p w:rsidR="00336F30" w:rsidRDefault="00336F30" w:rsidP="00336F30">
      <w:pPr>
        <w:pStyle w:val="Nagwek1"/>
        <w:ind w:right="-2"/>
      </w:pPr>
      <w:bookmarkStart w:id="11" w:name="_Toc389551424"/>
      <w:r>
        <w:t>VIII Termin związania ofertą</w:t>
      </w:r>
      <w:bookmarkEnd w:id="11"/>
    </w:p>
    <w:p w:rsidR="00336F30" w:rsidRDefault="00336F30" w:rsidP="00336F30">
      <w:pPr>
        <w:spacing w:line="360" w:lineRule="auto"/>
        <w:jc w:val="both"/>
        <w:rPr>
          <w:rFonts w:ascii="Arial" w:hAnsi="Arial" w:cs="Arial"/>
          <w:b/>
          <w:color w:val="000000"/>
          <w:sz w:val="20"/>
          <w:szCs w:val="20"/>
          <w:u w:val="single"/>
        </w:rPr>
      </w:pPr>
    </w:p>
    <w:p w:rsidR="00336F30" w:rsidRDefault="00336F30" w:rsidP="00336F30">
      <w:pPr>
        <w:numPr>
          <w:ilvl w:val="1"/>
          <w:numId w:val="46"/>
        </w:numPr>
        <w:tabs>
          <w:tab w:val="num" w:pos="0"/>
        </w:tabs>
        <w:spacing w:line="360" w:lineRule="auto"/>
        <w:ind w:left="284" w:hanging="284"/>
        <w:jc w:val="both"/>
        <w:rPr>
          <w:rFonts w:ascii="Arial" w:hAnsi="Arial" w:cs="Arial"/>
          <w:sz w:val="20"/>
          <w:szCs w:val="20"/>
        </w:rPr>
      </w:pPr>
      <w:r>
        <w:rPr>
          <w:rFonts w:ascii="Arial" w:hAnsi="Arial" w:cs="Arial"/>
          <w:sz w:val="20"/>
          <w:szCs w:val="20"/>
        </w:rPr>
        <w:t>Termin związania ofertą wynosi 60 dni od upływu terminu składania ofert – art. 85 ust. 1 pkt. 3 oraz ust. 5 ustawy.</w:t>
      </w:r>
    </w:p>
    <w:p w:rsidR="00336F30" w:rsidRDefault="00336F30" w:rsidP="00336F30">
      <w:pPr>
        <w:numPr>
          <w:ilvl w:val="1"/>
          <w:numId w:val="46"/>
        </w:numPr>
        <w:suppressAutoHyphens/>
        <w:spacing w:line="360" w:lineRule="auto"/>
        <w:ind w:left="284" w:hanging="284"/>
        <w:jc w:val="both"/>
        <w:rPr>
          <w:rFonts w:ascii="Arial" w:hAnsi="Arial" w:cs="Arial"/>
          <w:sz w:val="20"/>
          <w:szCs w:val="20"/>
        </w:rPr>
      </w:pPr>
      <w:r>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bookmarkEnd w:id="10"/>
    <w:p w:rsidR="004134E2" w:rsidRDefault="004134E2" w:rsidP="00412C40">
      <w:pPr>
        <w:tabs>
          <w:tab w:val="num" w:pos="709"/>
        </w:tabs>
        <w:spacing w:line="360" w:lineRule="auto"/>
        <w:ind w:left="284" w:hanging="284"/>
        <w:jc w:val="center"/>
        <w:rPr>
          <w:rFonts w:ascii="Arial" w:hAnsi="Arial" w:cs="Arial"/>
          <w:color w:val="000000"/>
          <w:sz w:val="20"/>
          <w:szCs w:val="20"/>
        </w:rPr>
      </w:pPr>
    </w:p>
    <w:p w:rsidR="006C5596" w:rsidRDefault="006C5596" w:rsidP="00412C40">
      <w:pPr>
        <w:tabs>
          <w:tab w:val="num" w:pos="709"/>
        </w:tabs>
        <w:spacing w:line="360" w:lineRule="auto"/>
        <w:ind w:left="284" w:hanging="284"/>
        <w:jc w:val="center"/>
        <w:rPr>
          <w:rFonts w:ascii="Arial" w:hAnsi="Arial" w:cs="Arial"/>
          <w:color w:val="000000"/>
          <w:sz w:val="20"/>
          <w:szCs w:val="20"/>
        </w:rPr>
      </w:pPr>
    </w:p>
    <w:p w:rsidR="006C5596" w:rsidRPr="00DA542D" w:rsidRDefault="006C5596"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2" w:name="_Toc406137377"/>
      <w:r w:rsidRPr="00DA542D">
        <w:lastRenderedPageBreak/>
        <w:t>IX Opis sposobu przygotowania ofert</w:t>
      </w:r>
      <w:bookmarkEnd w:id="12"/>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336F30">
      <w:pPr>
        <w:numPr>
          <w:ilvl w:val="1"/>
          <w:numId w:val="6"/>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336F30">
      <w:pPr>
        <w:numPr>
          <w:ilvl w:val="1"/>
          <w:numId w:val="6"/>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336F30">
      <w:pPr>
        <w:numPr>
          <w:ilvl w:val="1"/>
          <w:numId w:val="6"/>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336F30">
      <w:pPr>
        <w:numPr>
          <w:ilvl w:val="1"/>
          <w:numId w:val="6"/>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336F30">
      <w:pPr>
        <w:numPr>
          <w:ilvl w:val="1"/>
          <w:numId w:val="6"/>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336F30">
      <w:pPr>
        <w:numPr>
          <w:ilvl w:val="1"/>
          <w:numId w:val="6"/>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336F30">
      <w:pPr>
        <w:numPr>
          <w:ilvl w:val="1"/>
          <w:numId w:val="6"/>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336F30">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F16465" w:rsidRDefault="004134E2" w:rsidP="00336F30">
      <w:pPr>
        <w:numPr>
          <w:ilvl w:val="0"/>
          <w:numId w:val="15"/>
        </w:numPr>
        <w:spacing w:line="360" w:lineRule="auto"/>
        <w:ind w:left="284" w:hanging="284"/>
        <w:jc w:val="both"/>
        <w:rPr>
          <w:rFonts w:ascii="Arial" w:hAnsi="Arial" w:cs="Arial"/>
          <w:sz w:val="20"/>
          <w:szCs w:val="20"/>
        </w:rPr>
      </w:pPr>
      <w:r w:rsidRPr="00F16465">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336F30">
              <w:rPr>
                <w:rFonts w:ascii="Arial" w:hAnsi="Arial" w:cs="Arial"/>
                <w:sz w:val="20"/>
                <w:szCs w:val="20"/>
              </w:rPr>
              <w:t>klastra obliczeniowego dla Instytutu Biotechnologii 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392BEE">
              <w:rPr>
                <w:rFonts w:ascii="Arial" w:hAnsi="Arial" w:cs="Arial"/>
                <w:b/>
                <w:sz w:val="20"/>
                <w:szCs w:val="20"/>
              </w:rPr>
              <w:t>11</w:t>
            </w:r>
            <w:r w:rsidR="00336F30">
              <w:rPr>
                <w:rFonts w:ascii="Arial" w:hAnsi="Arial" w:cs="Arial"/>
                <w:b/>
                <w:sz w:val="20"/>
                <w:szCs w:val="20"/>
              </w:rPr>
              <w:t>6</w:t>
            </w:r>
            <w:r w:rsidR="0049587F" w:rsidRPr="0049587F">
              <w:rPr>
                <w:rFonts w:ascii="Arial" w:hAnsi="Arial" w:cs="Arial"/>
                <w:b/>
                <w:sz w:val="20"/>
                <w:szCs w:val="20"/>
              </w:rPr>
              <w:t>/15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A50DB0">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A50DB0">
              <w:rPr>
                <w:rFonts w:ascii="Arial" w:hAnsi="Arial" w:cs="Arial"/>
                <w:b/>
                <w:bCs/>
                <w:i/>
                <w:sz w:val="20"/>
                <w:szCs w:val="20"/>
              </w:rPr>
              <w:t>22 września 2015 r.</w:t>
            </w:r>
            <w:bookmarkStart w:id="13" w:name="_GoBack"/>
            <w:bookmarkEnd w:id="13"/>
            <w:r w:rsidR="00392BEE">
              <w:rPr>
                <w:rFonts w:ascii="Arial" w:hAnsi="Arial" w:cs="Arial"/>
                <w:b/>
                <w:bCs/>
                <w:i/>
                <w:sz w:val="20"/>
                <w:szCs w:val="20"/>
              </w:rPr>
              <w:t xml:space="preserve"> </w:t>
            </w:r>
            <w:r w:rsidR="004C627A" w:rsidRPr="004C627A">
              <w:rPr>
                <w:rFonts w:ascii="Arial" w:hAnsi="Arial" w:cs="Arial"/>
                <w:b/>
                <w:sz w:val="20"/>
                <w:szCs w:val="20"/>
              </w:rPr>
              <w:t xml:space="preserve">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336F30">
      <w:pPr>
        <w:pStyle w:val="Akapitzlist"/>
        <w:numPr>
          <w:ilvl w:val="0"/>
          <w:numId w:val="15"/>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336F30">
      <w:pPr>
        <w:pStyle w:val="Tekstprzypisudolnego"/>
        <w:numPr>
          <w:ilvl w:val="0"/>
          <w:numId w:val="15"/>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336F30">
      <w:pPr>
        <w:pStyle w:val="Tekstprzypisudolnego"/>
        <w:numPr>
          <w:ilvl w:val="2"/>
          <w:numId w:val="19"/>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336F30">
      <w:pPr>
        <w:pStyle w:val="Tekstprzypisudolnego"/>
        <w:numPr>
          <w:ilvl w:val="2"/>
          <w:numId w:val="19"/>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lastRenderedPageBreak/>
        <w:t xml:space="preserve">Wykonawcy występujący wspólnie muszą ustanowić pełnomocnika zgodnie z zapisem </w:t>
      </w:r>
      <w:r w:rsidRPr="00DA542D">
        <w:rPr>
          <w:rFonts w:ascii="Arial" w:hAnsi="Arial" w:cs="Arial"/>
          <w:sz w:val="20"/>
          <w:szCs w:val="20"/>
        </w:rPr>
        <w:br/>
        <w:t>z rozdziału V pkt. 5 ppkt. 10 SIWZ,</w:t>
      </w:r>
    </w:p>
    <w:p w:rsidR="004134E2" w:rsidRPr="00DA542D" w:rsidRDefault="004134E2" w:rsidP="00336F30">
      <w:pPr>
        <w:numPr>
          <w:ilvl w:val="2"/>
          <w:numId w:val="19"/>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336F30">
      <w:pPr>
        <w:pStyle w:val="Akapitzlist"/>
        <w:numPr>
          <w:ilvl w:val="0"/>
          <w:numId w:val="15"/>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późn.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336F30">
      <w:pPr>
        <w:pStyle w:val="Akapitzlist"/>
        <w:numPr>
          <w:ilvl w:val="3"/>
          <w:numId w:val="27"/>
        </w:numPr>
        <w:tabs>
          <w:tab w:val="left" w:pos="9746"/>
        </w:tabs>
        <w:spacing w:line="360" w:lineRule="auto"/>
        <w:ind w:left="709" w:right="-35" w:hanging="283"/>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336F30">
      <w:pPr>
        <w:pStyle w:val="Akapitzlist"/>
        <w:numPr>
          <w:ilvl w:val="3"/>
          <w:numId w:val="27"/>
        </w:numPr>
        <w:tabs>
          <w:tab w:val="left" w:pos="9746"/>
        </w:tabs>
        <w:spacing w:line="360" w:lineRule="auto"/>
        <w:ind w:left="709" w:right="-35" w:hanging="283"/>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336F30">
      <w:pPr>
        <w:pStyle w:val="Akapitzlist"/>
        <w:numPr>
          <w:ilvl w:val="3"/>
          <w:numId w:val="27"/>
        </w:numPr>
        <w:tabs>
          <w:tab w:val="left" w:pos="9746"/>
        </w:tabs>
        <w:spacing w:line="360" w:lineRule="auto"/>
        <w:ind w:left="709" w:right="-35" w:hanging="283"/>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Default="00D76184" w:rsidP="00E51178">
      <w:pPr>
        <w:tabs>
          <w:tab w:val="left" w:pos="567"/>
        </w:tabs>
        <w:spacing w:line="360" w:lineRule="auto"/>
        <w:ind w:left="567"/>
        <w:jc w:val="both"/>
        <w:rPr>
          <w:rFonts w:ascii="Arial" w:hAnsi="Arial" w:cs="Arial"/>
          <w:sz w:val="20"/>
          <w:szCs w:val="20"/>
        </w:rPr>
      </w:pPr>
    </w:p>
    <w:p w:rsidR="00336F30" w:rsidRPr="00E51178" w:rsidRDefault="00336F30" w:rsidP="00E51178">
      <w:pPr>
        <w:tabs>
          <w:tab w:val="left" w:pos="567"/>
        </w:tabs>
        <w:spacing w:line="360" w:lineRule="auto"/>
        <w:ind w:left="567"/>
        <w:jc w:val="both"/>
        <w:rPr>
          <w:rFonts w:ascii="Arial" w:hAnsi="Arial" w:cs="Arial"/>
          <w:sz w:val="20"/>
          <w:szCs w:val="20"/>
        </w:rPr>
      </w:pPr>
    </w:p>
    <w:p w:rsidR="004134E2" w:rsidRPr="00DA542D" w:rsidRDefault="004134E2" w:rsidP="00172215">
      <w:pPr>
        <w:pStyle w:val="Nagwek1"/>
        <w:ind w:left="360"/>
      </w:pPr>
      <w:bookmarkStart w:id="14" w:name="_Toc406137378"/>
      <w:r w:rsidRPr="00DA542D">
        <w:t>X Miejsce oraz termin składania i otwarcia ofert</w:t>
      </w:r>
      <w:bookmarkEnd w:id="14"/>
    </w:p>
    <w:p w:rsidR="004134E2" w:rsidRPr="00DA542D" w:rsidRDefault="004134E2" w:rsidP="00336F30">
      <w:pPr>
        <w:pStyle w:val="Akapitzlist"/>
        <w:numPr>
          <w:ilvl w:val="0"/>
          <w:numId w:val="7"/>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 xml:space="preserve">80 – 952 Gdańsk, w godzinach pracy od 7:00 do 15:00 w terminie  do </w:t>
      </w:r>
      <w:r w:rsidR="00A50DB0">
        <w:rPr>
          <w:rFonts w:ascii="Arial" w:hAnsi="Arial" w:cs="Arial"/>
          <w:b/>
          <w:bCs/>
          <w:i/>
          <w:sz w:val="20"/>
          <w:szCs w:val="20"/>
        </w:rPr>
        <w:t>22.09.2015</w:t>
      </w:r>
      <w:r w:rsidRPr="00DA542D">
        <w:rPr>
          <w:rFonts w:ascii="Arial" w:hAnsi="Arial" w:cs="Arial"/>
          <w:b/>
          <w:sz w:val="20"/>
          <w:szCs w:val="20"/>
        </w:rPr>
        <w:t xml:space="preserve">r. </w:t>
      </w:r>
      <w:r w:rsidRPr="00DA542D">
        <w:rPr>
          <w:rFonts w:ascii="Arial" w:hAnsi="Arial" w:cs="Arial"/>
          <w:b/>
          <w:sz w:val="20"/>
          <w:szCs w:val="20"/>
        </w:rPr>
        <w:br/>
        <w:t>do godz. 1</w:t>
      </w:r>
      <w:r w:rsidR="00473D74" w:rsidRPr="00DA542D">
        <w:rPr>
          <w:rFonts w:ascii="Arial" w:hAnsi="Arial" w:cs="Arial"/>
          <w:b/>
          <w:sz w:val="20"/>
          <w:szCs w:val="20"/>
        </w:rPr>
        <w:t>0</w:t>
      </w:r>
      <w:r w:rsidRPr="00DA542D">
        <w:rPr>
          <w:rFonts w:ascii="Arial" w:hAnsi="Arial" w:cs="Arial"/>
          <w:b/>
          <w:sz w:val="20"/>
          <w:szCs w:val="20"/>
        </w:rPr>
        <w:t>:00.</w:t>
      </w:r>
    </w:p>
    <w:p w:rsidR="004134E2" w:rsidRPr="00DA542D" w:rsidRDefault="004134E2" w:rsidP="00336F30">
      <w:pPr>
        <w:pStyle w:val="Akapitzlist"/>
        <w:numPr>
          <w:ilvl w:val="0"/>
          <w:numId w:val="7"/>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336F30">
      <w:pPr>
        <w:pStyle w:val="Akapitzlist"/>
        <w:numPr>
          <w:ilvl w:val="0"/>
          <w:numId w:val="7"/>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336F30">
      <w:pPr>
        <w:pStyle w:val="Akapitzlist"/>
        <w:numPr>
          <w:ilvl w:val="0"/>
          <w:numId w:val="7"/>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336F30">
      <w:pPr>
        <w:pStyle w:val="Akapitzlist"/>
        <w:numPr>
          <w:ilvl w:val="0"/>
          <w:numId w:val="7"/>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336F30">
      <w:pPr>
        <w:pStyle w:val="Akapitzlist"/>
        <w:numPr>
          <w:ilvl w:val="0"/>
          <w:numId w:val="7"/>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336F30">
      <w:pPr>
        <w:pStyle w:val="Akapitzlist"/>
        <w:numPr>
          <w:ilvl w:val="0"/>
          <w:numId w:val="7"/>
        </w:numPr>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A50DB0">
        <w:rPr>
          <w:rFonts w:ascii="Arial" w:hAnsi="Arial" w:cs="Arial"/>
          <w:b/>
          <w:bCs/>
          <w:i/>
          <w:sz w:val="20"/>
          <w:szCs w:val="20"/>
        </w:rPr>
        <w:t xml:space="preserve">22.09.2015 r. </w:t>
      </w:r>
      <w:r w:rsidR="00382664">
        <w:rPr>
          <w:rFonts w:ascii="Arial" w:hAnsi="Arial" w:cs="Arial"/>
          <w:b/>
          <w:bCs/>
          <w:i/>
          <w:sz w:val="20"/>
          <w:szCs w:val="20"/>
        </w:rPr>
        <w:t xml:space="preserve"> </w:t>
      </w:r>
      <w:r w:rsidRPr="00DA542D">
        <w:rPr>
          <w:rFonts w:ascii="Arial" w:hAnsi="Arial" w:cs="Arial"/>
          <w:b/>
          <w:bCs/>
          <w:sz w:val="20"/>
          <w:szCs w:val="20"/>
        </w:rPr>
        <w:t>godz. 1</w:t>
      </w:r>
      <w:r w:rsidR="00473D74" w:rsidRPr="00DA542D">
        <w:rPr>
          <w:rFonts w:ascii="Arial" w:hAnsi="Arial" w:cs="Arial"/>
          <w:b/>
          <w:bCs/>
          <w:sz w:val="20"/>
          <w:szCs w:val="20"/>
        </w:rPr>
        <w:t>0</w:t>
      </w:r>
      <w:r w:rsidRPr="00DA542D">
        <w:rPr>
          <w:rFonts w:ascii="Arial" w:hAnsi="Arial" w:cs="Arial"/>
          <w:b/>
          <w:bCs/>
          <w:sz w:val="20"/>
          <w:szCs w:val="20"/>
        </w:rPr>
        <w:t>:15</w:t>
      </w:r>
    </w:p>
    <w:p w:rsidR="004134E2" w:rsidRPr="00DA542D" w:rsidRDefault="004134E2" w:rsidP="00336F30">
      <w:pPr>
        <w:pStyle w:val="Akapitzlist"/>
        <w:numPr>
          <w:ilvl w:val="0"/>
          <w:numId w:val="7"/>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5" w:name="_Toc406137379"/>
      <w:r w:rsidRPr="00DA542D">
        <w:t>XI Opis sposobu obliczania ceny</w:t>
      </w:r>
      <w:bookmarkEnd w:id="15"/>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336F30">
      <w:pPr>
        <w:numPr>
          <w:ilvl w:val="0"/>
          <w:numId w:val="16"/>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336F30">
      <w:pPr>
        <w:numPr>
          <w:ilvl w:val="0"/>
          <w:numId w:val="16"/>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336F30">
      <w:pPr>
        <w:numPr>
          <w:ilvl w:val="0"/>
          <w:numId w:val="16"/>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E37D05">
      <w:pPr>
        <w:numPr>
          <w:ilvl w:val="0"/>
          <w:numId w:val="16"/>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t>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E37D05">
      <w:pPr>
        <w:numPr>
          <w:ilvl w:val="0"/>
          <w:numId w:val="16"/>
        </w:numPr>
        <w:tabs>
          <w:tab w:val="left" w:pos="9072"/>
        </w:tabs>
        <w:spacing w:line="360" w:lineRule="auto"/>
        <w:ind w:left="284" w:hanging="284"/>
        <w:jc w:val="both"/>
        <w:rPr>
          <w:rFonts w:ascii="Arial" w:hAnsi="Arial" w:cs="Arial"/>
          <w:sz w:val="20"/>
          <w:szCs w:val="20"/>
        </w:rPr>
      </w:pPr>
      <w:r w:rsidRPr="00D51202">
        <w:rPr>
          <w:rFonts w:ascii="Arial" w:hAnsi="Arial" w:cs="Arial"/>
          <w:sz w:val="20"/>
          <w:szCs w:val="20"/>
        </w:rPr>
        <w:t>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37D05">
      <w:pPr>
        <w:numPr>
          <w:ilvl w:val="0"/>
          <w:numId w:val="16"/>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E37D05">
      <w:pPr>
        <w:numPr>
          <w:ilvl w:val="0"/>
          <w:numId w:val="16"/>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37D05">
      <w:pPr>
        <w:numPr>
          <w:ilvl w:val="0"/>
          <w:numId w:val="16"/>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37D05">
      <w:pPr>
        <w:numPr>
          <w:ilvl w:val="0"/>
          <w:numId w:val="16"/>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6" w:name="_Toc321294762"/>
      <w:bookmarkStart w:id="17" w:name="_Toc406137380"/>
      <w:r w:rsidRPr="00DA542D">
        <w:lastRenderedPageBreak/>
        <w:t xml:space="preserve">XII </w:t>
      </w:r>
      <w:bookmarkEnd w:id="16"/>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7"/>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336F30">
      <w:pPr>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D50742">
      <w:pPr>
        <w:pStyle w:val="Tekstprzypisudolnego"/>
        <w:spacing w:line="360" w:lineRule="auto"/>
        <w:ind w:left="284" w:hanging="284"/>
        <w:rPr>
          <w:rFonts w:ascii="Arial" w:hAnsi="Arial" w:cs="Arial"/>
          <w:b/>
          <w:bCs/>
          <w:sz w:val="20"/>
          <w:szCs w:val="20"/>
        </w:rPr>
      </w:pPr>
      <w:r w:rsidRPr="00DA542D">
        <w:rPr>
          <w:rFonts w:ascii="Arial" w:hAnsi="Arial" w:cs="Arial"/>
          <w:b/>
          <w:bCs/>
          <w:sz w:val="20"/>
          <w:szCs w:val="20"/>
        </w:rPr>
        <w:t xml:space="preserve">         </w:t>
      </w:r>
      <w:r w:rsidRPr="001B7C94">
        <w:rPr>
          <w:rFonts w:ascii="Arial" w:hAnsi="Arial" w:cs="Arial"/>
          <w:b/>
          <w:bCs/>
          <w:sz w:val="20"/>
          <w:szCs w:val="20"/>
        </w:rPr>
        <w:t>Cena oferty  -  </w:t>
      </w:r>
      <w:r w:rsidR="004D27B3" w:rsidRPr="001B7C94">
        <w:rPr>
          <w:rFonts w:ascii="Arial" w:hAnsi="Arial" w:cs="Arial"/>
          <w:b/>
          <w:bCs/>
          <w:sz w:val="20"/>
          <w:szCs w:val="20"/>
        </w:rPr>
        <w:t>9</w:t>
      </w:r>
      <w:r w:rsidR="00C73A7D">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4D27B3" w:rsidP="00D50742">
      <w:pPr>
        <w:pStyle w:val="Tekstprzypisudolnego"/>
        <w:spacing w:line="360" w:lineRule="auto"/>
        <w:ind w:left="284" w:hanging="284"/>
        <w:rPr>
          <w:rFonts w:ascii="Arial" w:hAnsi="Arial" w:cs="Arial"/>
          <w:b/>
          <w:bCs/>
          <w:sz w:val="20"/>
          <w:szCs w:val="20"/>
        </w:rPr>
      </w:pPr>
      <w:r w:rsidRPr="001B7C94">
        <w:rPr>
          <w:rFonts w:ascii="Arial" w:hAnsi="Arial" w:cs="Arial"/>
          <w:b/>
          <w:bCs/>
          <w:sz w:val="20"/>
          <w:szCs w:val="20"/>
        </w:rPr>
        <w:t xml:space="preserve">         </w:t>
      </w:r>
      <w:r w:rsidR="00C73A7D">
        <w:rPr>
          <w:rFonts w:ascii="Arial" w:hAnsi="Arial" w:cs="Arial"/>
          <w:b/>
          <w:bCs/>
          <w:sz w:val="20"/>
          <w:szCs w:val="20"/>
        </w:rPr>
        <w:t>Okres gwarancji</w:t>
      </w:r>
      <w:r w:rsidRPr="001B7C94">
        <w:rPr>
          <w:rFonts w:ascii="Arial" w:hAnsi="Arial" w:cs="Arial"/>
          <w:b/>
          <w:bCs/>
          <w:sz w:val="20"/>
          <w:szCs w:val="20"/>
        </w:rPr>
        <w:t xml:space="preserve"> – </w:t>
      </w:r>
      <w:r w:rsidR="00C73A7D">
        <w:rPr>
          <w:rFonts w:ascii="Arial" w:hAnsi="Arial" w:cs="Arial"/>
          <w:b/>
          <w:bCs/>
          <w:sz w:val="20"/>
          <w:szCs w:val="20"/>
        </w:rPr>
        <w:t>10</w:t>
      </w:r>
      <w:r w:rsidRPr="001B7C94">
        <w:rPr>
          <w:rFonts w:ascii="Arial" w:hAnsi="Arial" w:cs="Arial"/>
          <w:b/>
          <w:bCs/>
          <w:sz w:val="20"/>
          <w:szCs w:val="20"/>
        </w:rPr>
        <w:t xml:space="preserve"> % wagi</w:t>
      </w:r>
    </w:p>
    <w:p w:rsidR="004134E2" w:rsidRPr="00DA542D" w:rsidRDefault="004134E2" w:rsidP="00336F30">
      <w:pPr>
        <w:pStyle w:val="Tekstprzypisudolnego"/>
        <w:numPr>
          <w:ilvl w:val="0"/>
          <w:numId w:val="8"/>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336F30">
      <w:pPr>
        <w:pStyle w:val="Akapitzlist"/>
        <w:numPr>
          <w:ilvl w:val="2"/>
          <w:numId w:val="6"/>
        </w:numPr>
        <w:tabs>
          <w:tab w:val="clear" w:pos="3048"/>
        </w:tabs>
        <w:spacing w:line="360" w:lineRule="auto"/>
        <w:ind w:left="284" w:hanging="284"/>
        <w:jc w:val="both"/>
        <w:rPr>
          <w:rFonts w:ascii="Arial" w:hAnsi="Arial" w:cs="Arial"/>
          <w:sz w:val="20"/>
          <w:szCs w:val="20"/>
        </w:rPr>
      </w:pPr>
      <w:r>
        <w:rPr>
          <w:rFonts w:ascii="Arial" w:hAnsi="Arial" w:cs="Arial"/>
          <w:sz w:val="20"/>
          <w:szCs w:val="20"/>
        </w:rPr>
        <w:t>Cena oferty</w:t>
      </w:r>
    </w:p>
    <w:p w:rsidR="004134E2" w:rsidRPr="00AF0344" w:rsidRDefault="004134E2" w:rsidP="00AF0344">
      <w:pPr>
        <w:spacing w:line="360" w:lineRule="auto"/>
        <w:jc w:val="both"/>
        <w:rPr>
          <w:rFonts w:ascii="Arial" w:hAnsi="Arial" w:cs="Arial"/>
          <w:sz w:val="20"/>
          <w:szCs w:val="20"/>
        </w:rPr>
      </w:pPr>
      <w:r w:rsidRPr="00AF0344">
        <w:rPr>
          <w:rFonts w:ascii="Arial" w:hAnsi="Arial" w:cs="Arial"/>
          <w:sz w:val="20"/>
          <w:szCs w:val="20"/>
        </w:rPr>
        <w:t>                      </w:t>
      </w:r>
      <w:proofErr w:type="spellStart"/>
      <w:r w:rsidRPr="00AF0344">
        <w:rPr>
          <w:rFonts w:ascii="Arial" w:hAnsi="Arial" w:cs="Arial"/>
          <w:sz w:val="20"/>
          <w:szCs w:val="20"/>
        </w:rPr>
        <w:t>Cn</w:t>
      </w:r>
      <w:proofErr w:type="spellEnd"/>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 x 10</w:t>
      </w:r>
      <w:r w:rsidR="001167F8">
        <w:rPr>
          <w:rFonts w:ascii="Arial" w:hAnsi="Arial" w:cs="Arial"/>
          <w:sz w:val="20"/>
          <w:szCs w:val="20"/>
        </w:rPr>
        <w:t>0</w:t>
      </w:r>
      <w:r w:rsidRPr="00DA542D">
        <w:rPr>
          <w:rFonts w:ascii="Arial" w:hAnsi="Arial" w:cs="Arial"/>
          <w:sz w:val="20"/>
          <w:szCs w:val="20"/>
        </w:rPr>
        <w:t xml:space="preserve"> </w:t>
      </w:r>
      <w:r w:rsidR="001B7C94">
        <w:rPr>
          <w:rFonts w:ascii="Arial" w:hAnsi="Arial" w:cs="Arial"/>
          <w:sz w:val="20"/>
          <w:szCs w:val="20"/>
        </w:rPr>
        <w:t>x9</w:t>
      </w:r>
      <w:r w:rsidR="00C73A7D">
        <w:rPr>
          <w:rFonts w:ascii="Arial" w:hAnsi="Arial" w:cs="Arial"/>
          <w:sz w:val="20"/>
          <w:szCs w:val="20"/>
        </w:rPr>
        <w:t>0</w:t>
      </w:r>
      <w:r w:rsidR="001B7C94">
        <w:rPr>
          <w:rFonts w:ascii="Arial" w:hAnsi="Arial" w:cs="Arial"/>
          <w:sz w:val="20"/>
          <w:szCs w:val="20"/>
        </w:rPr>
        <w:t>%</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4134E2">
      <w:pPr>
        <w:spacing w:line="360" w:lineRule="auto"/>
        <w:ind w:left="567"/>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78709F" w:rsidRDefault="00C73A7D" w:rsidP="00336F30">
      <w:pPr>
        <w:pStyle w:val="Akapitzlist"/>
        <w:numPr>
          <w:ilvl w:val="2"/>
          <w:numId w:val="6"/>
        </w:numPr>
        <w:tabs>
          <w:tab w:val="clear" w:pos="3048"/>
        </w:tabs>
        <w:spacing w:line="360" w:lineRule="auto"/>
        <w:ind w:left="851" w:hanging="709"/>
        <w:jc w:val="both"/>
        <w:rPr>
          <w:rFonts w:ascii="Arial" w:hAnsi="Arial" w:cs="Arial"/>
          <w:sz w:val="20"/>
          <w:szCs w:val="20"/>
        </w:rPr>
      </w:pPr>
      <w:r>
        <w:rPr>
          <w:rFonts w:ascii="Arial" w:hAnsi="Arial" w:cs="Arial"/>
          <w:sz w:val="20"/>
          <w:szCs w:val="20"/>
        </w:rPr>
        <w:t>Okres gwarancji</w:t>
      </w:r>
    </w:p>
    <w:p w:rsidR="00D44E0F" w:rsidRDefault="00D44E0F" w:rsidP="00D44E0F">
      <w:pPr>
        <w:rPr>
          <w:lang w:eastAsia="ar-SA"/>
        </w:rPr>
      </w:pPr>
    </w:p>
    <w:tbl>
      <w:tblPr>
        <w:tblStyle w:val="Tabela-Siatka"/>
        <w:tblW w:w="0" w:type="auto"/>
        <w:tblInd w:w="142" w:type="dxa"/>
        <w:tblLook w:val="04A0" w:firstRow="1" w:lastRow="0" w:firstColumn="1" w:lastColumn="0" w:noHBand="0" w:noVBand="1"/>
      </w:tblPr>
      <w:tblGrid>
        <w:gridCol w:w="6629"/>
        <w:gridCol w:w="2517"/>
      </w:tblGrid>
      <w:tr w:rsidR="00D44E0F" w:rsidRPr="00D44E0F" w:rsidTr="00D44E0F">
        <w:tc>
          <w:tcPr>
            <w:tcW w:w="6629" w:type="dxa"/>
          </w:tcPr>
          <w:p w:rsidR="00D44E0F" w:rsidRPr="005E6962" w:rsidRDefault="00D44E0F" w:rsidP="00D44E0F">
            <w:pPr>
              <w:rPr>
                <w:rFonts w:ascii="Arial" w:hAnsi="Arial" w:cs="Arial"/>
                <w:b/>
                <w:sz w:val="20"/>
                <w:szCs w:val="20"/>
                <w:lang w:eastAsia="pl-PL"/>
              </w:rPr>
            </w:pPr>
            <w:r w:rsidRPr="005E6962">
              <w:rPr>
                <w:rFonts w:ascii="Arial" w:hAnsi="Arial" w:cs="Arial"/>
                <w:b/>
                <w:sz w:val="20"/>
                <w:szCs w:val="20"/>
                <w:lang w:eastAsia="pl-PL"/>
              </w:rPr>
              <w:t>Oferowana gwarancja w miesiącach</w:t>
            </w:r>
          </w:p>
        </w:tc>
        <w:tc>
          <w:tcPr>
            <w:tcW w:w="2517" w:type="dxa"/>
          </w:tcPr>
          <w:p w:rsidR="00D44E0F" w:rsidRPr="005E6962" w:rsidRDefault="00D44E0F" w:rsidP="006F21AD">
            <w:pPr>
              <w:rPr>
                <w:rFonts w:ascii="Arial" w:hAnsi="Arial" w:cs="Arial"/>
                <w:b/>
                <w:sz w:val="20"/>
                <w:szCs w:val="20"/>
                <w:lang w:eastAsia="pl-PL"/>
              </w:rPr>
            </w:pPr>
            <w:r w:rsidRPr="005E6962">
              <w:rPr>
                <w:rFonts w:ascii="Arial" w:hAnsi="Arial" w:cs="Arial"/>
                <w:b/>
                <w:sz w:val="20"/>
                <w:szCs w:val="20"/>
                <w:lang w:eastAsia="pl-PL"/>
              </w:rPr>
              <w:t>Ilość punktów (PG)</w:t>
            </w:r>
          </w:p>
        </w:tc>
      </w:tr>
      <w:tr w:rsidR="00D44E0F" w:rsidRPr="00D44E0F" w:rsidTr="00D44E0F">
        <w:tc>
          <w:tcPr>
            <w:tcW w:w="6629" w:type="dxa"/>
          </w:tcPr>
          <w:p w:rsidR="00D44E0F" w:rsidRPr="005E6962" w:rsidRDefault="00D44E0F" w:rsidP="00D44E0F">
            <w:pPr>
              <w:rPr>
                <w:rFonts w:ascii="Arial" w:hAnsi="Arial" w:cs="Arial"/>
                <w:sz w:val="20"/>
                <w:szCs w:val="20"/>
              </w:rPr>
            </w:pPr>
            <w:r w:rsidRPr="005E6962">
              <w:rPr>
                <w:rFonts w:ascii="Arial" w:hAnsi="Arial" w:cs="Arial"/>
                <w:sz w:val="20"/>
                <w:szCs w:val="20"/>
                <w:lang w:eastAsia="pl-PL"/>
              </w:rPr>
              <w:t>W przypadku udzielenia gwarancji na okres 36 miesięcy</w:t>
            </w:r>
          </w:p>
        </w:tc>
        <w:tc>
          <w:tcPr>
            <w:tcW w:w="2517" w:type="dxa"/>
          </w:tcPr>
          <w:p w:rsidR="00D44E0F" w:rsidRPr="005E6962" w:rsidRDefault="00D44E0F" w:rsidP="006F21AD">
            <w:pPr>
              <w:rPr>
                <w:rFonts w:ascii="Arial" w:hAnsi="Arial" w:cs="Arial"/>
                <w:sz w:val="20"/>
                <w:szCs w:val="20"/>
                <w:lang w:eastAsia="pl-PL"/>
              </w:rPr>
            </w:pPr>
            <w:r w:rsidRPr="005E6962">
              <w:rPr>
                <w:rFonts w:ascii="Arial" w:hAnsi="Arial" w:cs="Arial"/>
                <w:sz w:val="20"/>
                <w:szCs w:val="20"/>
                <w:lang w:eastAsia="pl-PL"/>
              </w:rPr>
              <w:t>1 pkt.</w:t>
            </w:r>
          </w:p>
        </w:tc>
      </w:tr>
      <w:tr w:rsidR="00D44E0F" w:rsidRPr="00D44E0F" w:rsidTr="00D44E0F">
        <w:tc>
          <w:tcPr>
            <w:tcW w:w="6629" w:type="dxa"/>
          </w:tcPr>
          <w:p w:rsidR="00D44E0F" w:rsidRPr="005E6962" w:rsidRDefault="00D44E0F" w:rsidP="00D44E0F">
            <w:pPr>
              <w:rPr>
                <w:rFonts w:ascii="Arial" w:hAnsi="Arial" w:cs="Arial"/>
                <w:sz w:val="20"/>
                <w:szCs w:val="20"/>
              </w:rPr>
            </w:pPr>
            <w:r w:rsidRPr="005E6962">
              <w:rPr>
                <w:rFonts w:ascii="Arial" w:hAnsi="Arial" w:cs="Arial"/>
                <w:sz w:val="20"/>
                <w:szCs w:val="20"/>
                <w:lang w:eastAsia="pl-PL"/>
              </w:rPr>
              <w:t xml:space="preserve">W przypadku udzielenia gwarancji na okres od powyżej 36 miesięcy do poniżej 48 miesięcy </w:t>
            </w:r>
          </w:p>
        </w:tc>
        <w:tc>
          <w:tcPr>
            <w:tcW w:w="2517" w:type="dxa"/>
          </w:tcPr>
          <w:p w:rsidR="00D44E0F" w:rsidRPr="005E6962" w:rsidRDefault="00D44E0F" w:rsidP="006F21AD">
            <w:pPr>
              <w:rPr>
                <w:rFonts w:ascii="Arial" w:hAnsi="Arial" w:cs="Arial"/>
                <w:sz w:val="20"/>
                <w:szCs w:val="20"/>
                <w:lang w:eastAsia="pl-PL"/>
              </w:rPr>
            </w:pPr>
            <w:r w:rsidRPr="005E6962">
              <w:rPr>
                <w:rFonts w:ascii="Arial" w:hAnsi="Arial" w:cs="Arial"/>
                <w:sz w:val="20"/>
                <w:szCs w:val="20"/>
                <w:lang w:eastAsia="pl-PL"/>
              </w:rPr>
              <w:t>4 pkt.</w:t>
            </w:r>
          </w:p>
        </w:tc>
      </w:tr>
      <w:tr w:rsidR="00D44E0F" w:rsidRPr="00D44E0F" w:rsidTr="00D44E0F">
        <w:tc>
          <w:tcPr>
            <w:tcW w:w="6629" w:type="dxa"/>
          </w:tcPr>
          <w:p w:rsidR="00D44E0F" w:rsidRPr="005E6962" w:rsidRDefault="00D44E0F" w:rsidP="00D44E0F">
            <w:pPr>
              <w:rPr>
                <w:rFonts w:ascii="Arial" w:hAnsi="Arial" w:cs="Arial"/>
                <w:sz w:val="20"/>
                <w:szCs w:val="20"/>
              </w:rPr>
            </w:pPr>
            <w:r w:rsidRPr="005E6962">
              <w:rPr>
                <w:rFonts w:ascii="Arial" w:hAnsi="Arial" w:cs="Arial"/>
                <w:sz w:val="20"/>
                <w:szCs w:val="20"/>
                <w:lang w:eastAsia="pl-PL"/>
              </w:rPr>
              <w:t xml:space="preserve">W przypadku udzielenia gwarancji na okres od 48 miesięcy do poniżej 60 miesięcy </w:t>
            </w:r>
          </w:p>
        </w:tc>
        <w:tc>
          <w:tcPr>
            <w:tcW w:w="2517" w:type="dxa"/>
          </w:tcPr>
          <w:p w:rsidR="00D44E0F" w:rsidRPr="005E6962" w:rsidRDefault="00D44E0F" w:rsidP="006F21AD">
            <w:pPr>
              <w:rPr>
                <w:rFonts w:ascii="Arial" w:hAnsi="Arial" w:cs="Arial"/>
                <w:sz w:val="20"/>
                <w:szCs w:val="20"/>
                <w:lang w:eastAsia="pl-PL"/>
              </w:rPr>
            </w:pPr>
            <w:r w:rsidRPr="005E6962">
              <w:rPr>
                <w:rFonts w:ascii="Arial" w:hAnsi="Arial" w:cs="Arial"/>
                <w:sz w:val="20"/>
                <w:szCs w:val="20"/>
                <w:lang w:eastAsia="pl-PL"/>
              </w:rPr>
              <w:t>7 pkt.</w:t>
            </w:r>
          </w:p>
        </w:tc>
      </w:tr>
      <w:tr w:rsidR="00D44E0F" w:rsidRPr="00D44E0F" w:rsidTr="00D44E0F">
        <w:tc>
          <w:tcPr>
            <w:tcW w:w="6629" w:type="dxa"/>
          </w:tcPr>
          <w:p w:rsidR="00D44E0F" w:rsidRPr="005E6962" w:rsidRDefault="00D44E0F" w:rsidP="00D44E0F">
            <w:pPr>
              <w:rPr>
                <w:rFonts w:ascii="Arial" w:hAnsi="Arial" w:cs="Arial"/>
                <w:sz w:val="20"/>
                <w:szCs w:val="20"/>
              </w:rPr>
            </w:pPr>
            <w:r w:rsidRPr="005E6962">
              <w:rPr>
                <w:rFonts w:ascii="Arial" w:hAnsi="Arial" w:cs="Arial"/>
                <w:sz w:val="20"/>
                <w:szCs w:val="20"/>
                <w:lang w:eastAsia="pl-PL"/>
              </w:rPr>
              <w:t>W przypadku udzielenia gwarancji na okres od 60 miesięcy i dłuższej</w:t>
            </w:r>
          </w:p>
        </w:tc>
        <w:tc>
          <w:tcPr>
            <w:tcW w:w="2517" w:type="dxa"/>
          </w:tcPr>
          <w:p w:rsidR="00D44E0F" w:rsidRPr="005E6962" w:rsidRDefault="00D44E0F" w:rsidP="006C5596">
            <w:pPr>
              <w:rPr>
                <w:rFonts w:ascii="Arial" w:hAnsi="Arial" w:cs="Arial"/>
                <w:sz w:val="20"/>
                <w:szCs w:val="20"/>
                <w:lang w:eastAsia="pl-PL"/>
              </w:rPr>
            </w:pPr>
            <w:r w:rsidRPr="005E6962">
              <w:rPr>
                <w:rFonts w:ascii="Arial" w:hAnsi="Arial" w:cs="Arial"/>
                <w:sz w:val="20"/>
                <w:szCs w:val="20"/>
                <w:lang w:eastAsia="pl-PL"/>
              </w:rPr>
              <w:t xml:space="preserve">10 </w:t>
            </w:r>
            <w:r w:rsidR="006C5596">
              <w:rPr>
                <w:rFonts w:ascii="Arial" w:hAnsi="Arial" w:cs="Arial"/>
                <w:sz w:val="20"/>
                <w:szCs w:val="20"/>
                <w:lang w:eastAsia="pl-PL"/>
              </w:rPr>
              <w:t>p</w:t>
            </w:r>
            <w:r w:rsidRPr="005E6962">
              <w:rPr>
                <w:rFonts w:ascii="Arial" w:hAnsi="Arial" w:cs="Arial"/>
                <w:sz w:val="20"/>
                <w:szCs w:val="20"/>
                <w:lang w:eastAsia="pl-PL"/>
              </w:rPr>
              <w:t>kt.</w:t>
            </w:r>
          </w:p>
        </w:tc>
      </w:tr>
    </w:tbl>
    <w:p w:rsidR="00D44E0F" w:rsidRPr="0078709F" w:rsidRDefault="00D44E0F" w:rsidP="0078709F">
      <w:pPr>
        <w:spacing w:line="360" w:lineRule="auto"/>
        <w:jc w:val="both"/>
        <w:rPr>
          <w:rFonts w:ascii="Arial" w:hAnsi="Arial" w:cs="Arial"/>
          <w:sz w:val="20"/>
          <w:szCs w:val="20"/>
        </w:rPr>
      </w:pPr>
    </w:p>
    <w:p w:rsidR="00AF0344" w:rsidRDefault="00AF0344" w:rsidP="00336F30">
      <w:pPr>
        <w:pStyle w:val="Akapitzlist"/>
        <w:numPr>
          <w:ilvl w:val="2"/>
          <w:numId w:val="6"/>
        </w:numPr>
        <w:tabs>
          <w:tab w:val="clear" w:pos="3048"/>
        </w:tabs>
        <w:spacing w:line="360" w:lineRule="auto"/>
        <w:ind w:left="851" w:hanging="709"/>
        <w:jc w:val="both"/>
        <w:rPr>
          <w:rFonts w:ascii="Arial" w:hAnsi="Arial" w:cs="Arial"/>
          <w:sz w:val="20"/>
          <w:szCs w:val="20"/>
        </w:rPr>
      </w:pPr>
      <w:r>
        <w:rPr>
          <w:rFonts w:ascii="Arial" w:hAnsi="Arial" w:cs="Arial"/>
          <w:sz w:val="20"/>
          <w:szCs w:val="20"/>
        </w:rPr>
        <w:t>Łączna ocena</w:t>
      </w:r>
    </w:p>
    <w:p w:rsidR="00611A7C" w:rsidRPr="00AF0344" w:rsidRDefault="00AF0344" w:rsidP="00AF0344">
      <w:pPr>
        <w:spacing w:line="360" w:lineRule="auto"/>
        <w:ind w:left="142"/>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 P</w:t>
      </w:r>
      <w:r w:rsidR="00C73A7D">
        <w:rPr>
          <w:rFonts w:ascii="Arial" w:hAnsi="Arial" w:cs="Arial"/>
          <w:sz w:val="20"/>
          <w:szCs w:val="20"/>
        </w:rPr>
        <w:t>G</w:t>
      </w:r>
    </w:p>
    <w:p w:rsidR="00611A7C" w:rsidRPr="00611A7C" w:rsidRDefault="00611A7C" w:rsidP="00611A7C">
      <w:pPr>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611A7C">
      <w:pPr>
        <w:spacing w:line="360" w:lineRule="auto"/>
        <w:ind w:left="567"/>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336F30">
      <w:pPr>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336F30">
      <w:pPr>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336F30">
      <w:pPr>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336F30">
      <w:pPr>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336F30">
      <w:pPr>
        <w:numPr>
          <w:ilvl w:val="0"/>
          <w:numId w:val="8"/>
        </w:numPr>
        <w:spacing w:line="360" w:lineRule="auto"/>
        <w:ind w:left="284" w:right="-34" w:hanging="284"/>
        <w:jc w:val="both"/>
        <w:rPr>
          <w:rFonts w:ascii="Arial" w:hAnsi="Arial" w:cs="Arial"/>
          <w:sz w:val="20"/>
          <w:szCs w:val="20"/>
        </w:rPr>
      </w:pPr>
      <w:r w:rsidRPr="0014784F">
        <w:rPr>
          <w:rFonts w:ascii="Arial" w:hAnsi="Arial" w:cs="Arial"/>
          <w:sz w:val="20"/>
          <w:szCs w:val="20"/>
        </w:rPr>
        <w:t>W przypadku jeśli oferty otrzymają taką samą liczbę punktów, jako najkorzystniejsza zostanie uznana oferta z najniższą ceną.</w:t>
      </w:r>
    </w:p>
    <w:p w:rsidR="004134E2" w:rsidRPr="00DA542D" w:rsidRDefault="004134E2"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8" w:name="_Toc406137381"/>
      <w:r w:rsidRPr="00DA542D">
        <w:t>XIII Wybór najkorzystniejszej oferty</w:t>
      </w:r>
      <w:bookmarkEnd w:id="18"/>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336F30">
      <w:pPr>
        <w:pStyle w:val="Tekstpodstawowy"/>
        <w:numPr>
          <w:ilvl w:val="0"/>
          <w:numId w:val="9"/>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336F30">
      <w:pPr>
        <w:numPr>
          <w:ilvl w:val="0"/>
          <w:numId w:val="9"/>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336F30">
      <w:pPr>
        <w:pStyle w:val="Tekstpodstawowy"/>
        <w:numPr>
          <w:ilvl w:val="0"/>
          <w:numId w:val="9"/>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lastRenderedPageBreak/>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336F30">
      <w:pPr>
        <w:pStyle w:val="Tekstpodstawowywcity"/>
        <w:numPr>
          <w:ilvl w:val="0"/>
          <w:numId w:val="24"/>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7E61E0">
        <w:rPr>
          <w:rFonts w:ascii="Arial" w:hAnsi="Arial" w:cs="Arial"/>
          <w:sz w:val="20"/>
          <w:szCs w:val="20"/>
        </w:rPr>
        <w:br/>
      </w:r>
      <w:r w:rsidRPr="000E2B86">
        <w:rPr>
          <w:rFonts w:ascii="Arial" w:hAnsi="Arial" w:cs="Arial"/>
          <w:sz w:val="20"/>
          <w:szCs w:val="20"/>
        </w:rPr>
        <w:t>w szczególności w zakresie:</w:t>
      </w:r>
    </w:p>
    <w:p w:rsidR="000E2B86" w:rsidRPr="000E2B86" w:rsidRDefault="000E2B86" w:rsidP="00E926BA">
      <w:pPr>
        <w:pStyle w:val="Tekstpodstawowywcity"/>
        <w:numPr>
          <w:ilvl w:val="0"/>
          <w:numId w:val="25"/>
        </w:numPr>
        <w:tabs>
          <w:tab w:val="left" w:pos="567"/>
        </w:tabs>
        <w:suppressAutoHyphens w:val="0"/>
        <w:spacing w:after="0" w:line="360" w:lineRule="auto"/>
        <w:ind w:left="567" w:hanging="283"/>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w:t>
      </w:r>
      <w:r w:rsidR="006C5596">
        <w:rPr>
          <w:rFonts w:ascii="Arial" w:hAnsi="Arial" w:cs="Arial"/>
          <w:sz w:val="20"/>
          <w:szCs w:val="20"/>
        </w:rPr>
        <w:t xml:space="preserve">dstawie art. 2 ust. 3-5 ustawy </w:t>
      </w:r>
      <w:r w:rsidRPr="000E2B86">
        <w:rPr>
          <w:rFonts w:ascii="Arial" w:hAnsi="Arial" w:cs="Arial"/>
          <w:sz w:val="20"/>
          <w:szCs w:val="20"/>
        </w:rPr>
        <w:t>z dnia 10 października 2002r. o minimalnym wynagrodzeniu za  pr</w:t>
      </w:r>
      <w:r w:rsidR="006C5596">
        <w:rPr>
          <w:rFonts w:ascii="Arial" w:hAnsi="Arial" w:cs="Arial"/>
          <w:sz w:val="20"/>
          <w:szCs w:val="20"/>
        </w:rPr>
        <w:t xml:space="preserve">acę (Dz. U. Nr 200, poz. 1679, </w:t>
      </w:r>
      <w:r w:rsidRPr="000E2B86">
        <w:rPr>
          <w:rFonts w:ascii="Arial" w:hAnsi="Arial" w:cs="Arial"/>
          <w:sz w:val="20"/>
          <w:szCs w:val="20"/>
        </w:rPr>
        <w:t>z późniejszymi zmianami);</w:t>
      </w:r>
    </w:p>
    <w:p w:rsidR="000E2B86" w:rsidRPr="000E2B86" w:rsidRDefault="000E2B86" w:rsidP="00E926BA">
      <w:pPr>
        <w:pStyle w:val="Tekstpodstawowywcity"/>
        <w:numPr>
          <w:ilvl w:val="0"/>
          <w:numId w:val="25"/>
        </w:numPr>
        <w:tabs>
          <w:tab w:val="left" w:pos="567"/>
          <w:tab w:val="left" w:pos="1134"/>
        </w:tabs>
        <w:suppressAutoHyphens w:val="0"/>
        <w:spacing w:after="0" w:line="360" w:lineRule="auto"/>
        <w:ind w:left="567" w:hanging="283"/>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336F30">
      <w:pPr>
        <w:pStyle w:val="Tekstpodstawowywcity"/>
        <w:numPr>
          <w:ilvl w:val="0"/>
          <w:numId w:val="24"/>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336F30">
      <w:pPr>
        <w:pStyle w:val="Tekstpodstawowywcity"/>
        <w:numPr>
          <w:ilvl w:val="0"/>
          <w:numId w:val="9"/>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336F30">
      <w:pPr>
        <w:numPr>
          <w:ilvl w:val="0"/>
          <w:numId w:val="9"/>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E926BA">
      <w:pPr>
        <w:pStyle w:val="Akapitzlist"/>
        <w:numPr>
          <w:ilvl w:val="0"/>
          <w:numId w:val="28"/>
        </w:numPr>
        <w:spacing w:line="360" w:lineRule="auto"/>
        <w:ind w:left="567" w:hanging="284"/>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E926BA">
      <w:pPr>
        <w:pStyle w:val="Akapitzlist"/>
        <w:numPr>
          <w:ilvl w:val="0"/>
          <w:numId w:val="29"/>
        </w:numPr>
        <w:spacing w:line="360" w:lineRule="auto"/>
        <w:ind w:left="851" w:hanging="284"/>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E926BA">
      <w:pPr>
        <w:pStyle w:val="Akapitzlist"/>
        <w:numPr>
          <w:ilvl w:val="0"/>
          <w:numId w:val="29"/>
        </w:numPr>
        <w:spacing w:line="360" w:lineRule="auto"/>
        <w:ind w:left="851" w:hanging="284"/>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E926BA">
      <w:pPr>
        <w:pStyle w:val="Akapitzlist"/>
        <w:numPr>
          <w:ilvl w:val="0"/>
          <w:numId w:val="29"/>
        </w:numPr>
        <w:spacing w:line="360" w:lineRule="auto"/>
        <w:ind w:left="851" w:hanging="284"/>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E926BA">
      <w:pPr>
        <w:pStyle w:val="Akapitzlist"/>
        <w:numPr>
          <w:ilvl w:val="0"/>
          <w:numId w:val="29"/>
        </w:numPr>
        <w:spacing w:line="360" w:lineRule="auto"/>
        <w:ind w:left="851" w:hanging="284"/>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E926BA">
      <w:pPr>
        <w:pStyle w:val="Akapitzlist"/>
        <w:numPr>
          <w:ilvl w:val="0"/>
          <w:numId w:val="29"/>
        </w:numPr>
        <w:spacing w:line="360" w:lineRule="auto"/>
        <w:ind w:left="851" w:hanging="284"/>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E926BA">
      <w:pPr>
        <w:pStyle w:val="Akapitzlist"/>
        <w:numPr>
          <w:ilvl w:val="0"/>
          <w:numId w:val="28"/>
        </w:numPr>
        <w:spacing w:line="360" w:lineRule="auto"/>
        <w:ind w:left="567" w:hanging="283"/>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E926BA">
      <w:pPr>
        <w:pStyle w:val="Akapitzlist"/>
        <w:numPr>
          <w:ilvl w:val="0"/>
          <w:numId w:val="30"/>
        </w:numPr>
        <w:spacing w:line="360" w:lineRule="auto"/>
        <w:ind w:left="851" w:hanging="284"/>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E926BA">
      <w:pPr>
        <w:pStyle w:val="Akapitzlist"/>
        <w:numPr>
          <w:ilvl w:val="0"/>
          <w:numId w:val="30"/>
        </w:numPr>
        <w:spacing w:line="360" w:lineRule="auto"/>
        <w:ind w:left="851" w:hanging="284"/>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E926BA">
      <w:pPr>
        <w:pStyle w:val="Akapitzlist"/>
        <w:numPr>
          <w:ilvl w:val="0"/>
          <w:numId w:val="30"/>
        </w:numPr>
        <w:spacing w:line="360" w:lineRule="auto"/>
        <w:ind w:left="851" w:hanging="284"/>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E926BA">
      <w:pPr>
        <w:pStyle w:val="Akapitzlist"/>
        <w:numPr>
          <w:ilvl w:val="0"/>
          <w:numId w:val="25"/>
        </w:numPr>
        <w:spacing w:line="360" w:lineRule="auto"/>
        <w:ind w:left="567" w:hanging="283"/>
        <w:jc w:val="both"/>
        <w:rPr>
          <w:rFonts w:ascii="Arial" w:hAnsi="Arial" w:cs="Arial"/>
          <w:sz w:val="20"/>
          <w:szCs w:val="20"/>
        </w:rPr>
      </w:pPr>
      <w:r w:rsidRPr="00DA542D">
        <w:rPr>
          <w:rFonts w:ascii="Arial" w:hAnsi="Arial" w:cs="Arial"/>
          <w:sz w:val="20"/>
          <w:szCs w:val="20"/>
        </w:rPr>
        <w:lastRenderedPageBreak/>
        <w:t>inne omyłki – polegające na niezgodności oferty z SIWZ niepowodujące  istotnych zmian w treści oferty.</w:t>
      </w:r>
    </w:p>
    <w:p w:rsidR="001B2F44" w:rsidRPr="00DA542D" w:rsidRDefault="001B2F44" w:rsidP="007E61E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E926BA">
      <w:pPr>
        <w:numPr>
          <w:ilvl w:val="0"/>
          <w:numId w:val="31"/>
        </w:numPr>
        <w:spacing w:line="360" w:lineRule="auto"/>
        <w:ind w:left="567" w:hanging="283"/>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E926BA">
      <w:pPr>
        <w:numPr>
          <w:ilvl w:val="0"/>
          <w:numId w:val="31"/>
        </w:numPr>
        <w:spacing w:line="360" w:lineRule="auto"/>
        <w:ind w:left="567" w:hanging="283"/>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E926BA">
      <w:pPr>
        <w:numPr>
          <w:ilvl w:val="0"/>
          <w:numId w:val="31"/>
        </w:numPr>
        <w:spacing w:line="360" w:lineRule="auto"/>
        <w:ind w:left="567" w:hanging="283"/>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E926BA">
      <w:pPr>
        <w:numPr>
          <w:ilvl w:val="0"/>
          <w:numId w:val="31"/>
        </w:numPr>
        <w:spacing w:line="360" w:lineRule="auto"/>
        <w:ind w:left="567" w:hanging="283"/>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E926BA">
      <w:pPr>
        <w:numPr>
          <w:ilvl w:val="0"/>
          <w:numId w:val="31"/>
        </w:numPr>
        <w:spacing w:line="360" w:lineRule="auto"/>
        <w:ind w:left="567" w:hanging="283"/>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E926BA">
      <w:pPr>
        <w:numPr>
          <w:ilvl w:val="0"/>
          <w:numId w:val="31"/>
        </w:numPr>
        <w:spacing w:line="360" w:lineRule="auto"/>
        <w:ind w:left="567" w:hanging="283"/>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E926BA">
      <w:pPr>
        <w:numPr>
          <w:ilvl w:val="0"/>
          <w:numId w:val="31"/>
        </w:numPr>
        <w:spacing w:line="360" w:lineRule="auto"/>
        <w:ind w:left="567" w:hanging="283"/>
        <w:jc w:val="both"/>
        <w:rPr>
          <w:rFonts w:ascii="Arial" w:hAnsi="Arial" w:cs="Arial"/>
          <w:sz w:val="20"/>
          <w:szCs w:val="20"/>
        </w:rPr>
      </w:pPr>
      <w:r w:rsidRPr="00DA542D">
        <w:rPr>
          <w:rFonts w:ascii="Arial" w:hAnsi="Arial" w:cs="Arial"/>
          <w:sz w:val="20"/>
          <w:szCs w:val="20"/>
        </w:rPr>
        <w:t>Wykonawca  w terminie 3 dni od dnia doręczenia zawiadomienia nie zgodził się  na poprawienie omyłki, o której mowa  w art. 87 ust. 2 pkt. 3,</w:t>
      </w:r>
    </w:p>
    <w:p w:rsidR="001B2F44" w:rsidRPr="00DA542D" w:rsidRDefault="001B2F44" w:rsidP="00E926BA">
      <w:pPr>
        <w:numPr>
          <w:ilvl w:val="0"/>
          <w:numId w:val="31"/>
        </w:numPr>
        <w:spacing w:line="360" w:lineRule="auto"/>
        <w:ind w:left="567" w:hanging="283"/>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9" w:name="_Toc406137382"/>
      <w:r w:rsidRPr="00DA542D">
        <w:t>XIV Informacje o wyniku postępowania</w:t>
      </w:r>
      <w:bookmarkEnd w:id="19"/>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6F21AD">
      <w:pPr>
        <w:pStyle w:val="Tekstpodstawowy"/>
        <w:numPr>
          <w:ilvl w:val="0"/>
          <w:numId w:val="52"/>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Zgodnie z art.</w:t>
      </w:r>
      <w:r w:rsidR="00AF4F8E">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E926BA">
      <w:pPr>
        <w:pStyle w:val="Akapitzlist"/>
        <w:numPr>
          <w:ilvl w:val="0"/>
          <w:numId w:val="53"/>
        </w:numPr>
        <w:spacing w:line="360" w:lineRule="auto"/>
        <w:ind w:left="567" w:hanging="283"/>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yborze najkorzystniejszej oferty, podając nazwę (firmę) albo imię i nazwisko, siedzibę albo</w:t>
      </w:r>
      <w:r w:rsidR="00AF4F8E">
        <w:rPr>
          <w:rFonts w:ascii="Arial" w:hAnsi="Arial" w:cs="Arial"/>
          <w:sz w:val="20"/>
          <w:szCs w:val="20"/>
        </w:rPr>
        <w:t> </w:t>
      </w:r>
      <w:r w:rsidR="004134E2" w:rsidRPr="0081692D">
        <w:rPr>
          <w:rFonts w:ascii="Arial" w:hAnsi="Arial" w:cs="Arial"/>
          <w:sz w:val="20"/>
          <w:szCs w:val="20"/>
        </w:rPr>
        <w:t>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E926BA">
      <w:pPr>
        <w:pStyle w:val="Akapitzlist"/>
        <w:numPr>
          <w:ilvl w:val="0"/>
          <w:numId w:val="53"/>
        </w:numPr>
        <w:spacing w:line="360" w:lineRule="auto"/>
        <w:ind w:left="567" w:hanging="283"/>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E926BA">
      <w:pPr>
        <w:pStyle w:val="Akapitzlist"/>
        <w:numPr>
          <w:ilvl w:val="0"/>
          <w:numId w:val="53"/>
        </w:numPr>
        <w:spacing w:line="360" w:lineRule="auto"/>
        <w:ind w:left="567" w:hanging="283"/>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E926BA">
      <w:pPr>
        <w:pStyle w:val="Akapitzlist"/>
        <w:numPr>
          <w:ilvl w:val="0"/>
          <w:numId w:val="53"/>
        </w:numPr>
        <w:spacing w:line="360" w:lineRule="auto"/>
        <w:ind w:left="567" w:hanging="283"/>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 sprawie zamówienia publicznego może być zawarta. </w:t>
      </w:r>
    </w:p>
    <w:p w:rsidR="004134E2" w:rsidRPr="00DA542D" w:rsidRDefault="004134E2" w:rsidP="006F21AD">
      <w:pPr>
        <w:pStyle w:val="Tekstpodstawowy"/>
        <w:numPr>
          <w:ilvl w:val="0"/>
          <w:numId w:val="52"/>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Niezwłocznie po wyborze najkorzystniejszej oferty Zamawiający zamieszcza informacje,</w:t>
      </w:r>
      <w:r w:rsidR="00AF4F8E">
        <w:rPr>
          <w:rFonts w:ascii="Arial" w:hAnsi="Arial" w:cs="Arial"/>
          <w:sz w:val="20"/>
          <w:szCs w:val="20"/>
        </w:rPr>
        <w:t xml:space="preserve"> </w:t>
      </w:r>
      <w:r w:rsidRPr="00DA542D">
        <w:rPr>
          <w:rFonts w:ascii="Arial" w:hAnsi="Arial" w:cs="Arial"/>
          <w:sz w:val="20"/>
          <w:szCs w:val="20"/>
        </w:rPr>
        <w:t xml:space="preserve">o których mowa w pkt 1 ppkt </w:t>
      </w:r>
      <w:r w:rsidR="001A0180">
        <w:rPr>
          <w:rFonts w:ascii="Arial" w:hAnsi="Arial" w:cs="Arial"/>
          <w:sz w:val="20"/>
          <w:szCs w:val="20"/>
        </w:rPr>
        <w:t>1</w:t>
      </w:r>
      <w:r w:rsidRPr="00DA542D">
        <w:rPr>
          <w:rFonts w:ascii="Arial" w:hAnsi="Arial" w:cs="Arial"/>
          <w:sz w:val="20"/>
          <w:szCs w:val="20"/>
        </w:rPr>
        <w:t>) na stronie internetowej oraz w miejscu publicznie dostępnym w swojej siedzibie.</w:t>
      </w:r>
    </w:p>
    <w:p w:rsidR="00822430" w:rsidRPr="007E61E0" w:rsidRDefault="00822430" w:rsidP="006F21AD">
      <w:pPr>
        <w:pStyle w:val="Tekstpodstawowy"/>
        <w:numPr>
          <w:ilvl w:val="0"/>
          <w:numId w:val="52"/>
        </w:numPr>
        <w:suppressAutoHyphens w:val="0"/>
        <w:spacing w:after="0" w:line="360" w:lineRule="auto"/>
        <w:ind w:left="284" w:hanging="284"/>
        <w:jc w:val="both"/>
        <w:rPr>
          <w:rFonts w:ascii="Arial" w:hAnsi="Arial" w:cs="Arial"/>
          <w:sz w:val="20"/>
          <w:szCs w:val="20"/>
        </w:rPr>
      </w:pPr>
      <w:r w:rsidRPr="007E61E0">
        <w:rPr>
          <w:rFonts w:ascii="Arial" w:hAnsi="Arial" w:cs="Arial"/>
          <w:sz w:val="20"/>
          <w:szCs w:val="20"/>
        </w:rPr>
        <w:t>W sytuacji opisanej w art. 93 ust. 1 ustawy Zamawiający unieważnia postępowanie o udzielenie zamówienia publicznego.</w:t>
      </w:r>
    </w:p>
    <w:p w:rsidR="00822430" w:rsidRPr="007E61E0" w:rsidRDefault="00822430" w:rsidP="006F21AD">
      <w:pPr>
        <w:pStyle w:val="Tekstpodstawowy"/>
        <w:numPr>
          <w:ilvl w:val="0"/>
          <w:numId w:val="52"/>
        </w:numPr>
        <w:suppressAutoHyphens w:val="0"/>
        <w:spacing w:after="0" w:line="360" w:lineRule="auto"/>
        <w:ind w:left="284" w:hanging="284"/>
        <w:jc w:val="both"/>
        <w:rPr>
          <w:rFonts w:ascii="Arial" w:hAnsi="Arial" w:cs="Arial"/>
          <w:sz w:val="20"/>
          <w:szCs w:val="20"/>
        </w:rPr>
      </w:pPr>
      <w:r w:rsidRPr="007E61E0">
        <w:rPr>
          <w:rFonts w:ascii="Arial" w:hAnsi="Arial" w:cs="Arial"/>
          <w:sz w:val="20"/>
          <w:szCs w:val="20"/>
        </w:rPr>
        <w:t>W sytuacji opisanej w art. 93 ust. 1a i 1b ustawy Zamawiający może unieważnić postępowanie o udzielenie zamówienia publicznego.</w:t>
      </w:r>
    </w:p>
    <w:p w:rsidR="00822430" w:rsidRDefault="00822430" w:rsidP="006F21AD">
      <w:pPr>
        <w:pStyle w:val="Tekstpodstawowy"/>
        <w:numPr>
          <w:ilvl w:val="0"/>
          <w:numId w:val="52"/>
        </w:numPr>
        <w:suppressAutoHyphens w:val="0"/>
        <w:spacing w:after="0" w:line="360" w:lineRule="auto"/>
        <w:ind w:left="284" w:hanging="284"/>
        <w:jc w:val="both"/>
        <w:rPr>
          <w:rFonts w:ascii="Arial" w:hAnsi="Arial" w:cs="Arial"/>
          <w:sz w:val="20"/>
          <w:szCs w:val="20"/>
        </w:rPr>
      </w:pPr>
      <w:r w:rsidRPr="006F21AD">
        <w:rPr>
          <w:rFonts w:ascii="Arial" w:hAnsi="Arial" w:cs="Arial"/>
          <w:sz w:val="20"/>
          <w:szCs w:val="20"/>
        </w:rPr>
        <w:t>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6C5596" w:rsidRPr="007E61E0" w:rsidRDefault="006C5596" w:rsidP="006C5596">
      <w:pPr>
        <w:pStyle w:val="Tekstpodstawowy"/>
        <w:suppressAutoHyphens w:val="0"/>
        <w:spacing w:after="0" w:line="360" w:lineRule="auto"/>
        <w:ind w:left="284"/>
        <w:jc w:val="both"/>
        <w:rPr>
          <w:rFonts w:ascii="Arial" w:hAnsi="Arial" w:cs="Arial"/>
          <w:sz w:val="20"/>
          <w:szCs w:val="20"/>
        </w:rPr>
      </w:pPr>
    </w:p>
    <w:p w:rsidR="00822430" w:rsidRPr="007E61E0" w:rsidRDefault="007E61E0" w:rsidP="006F21AD">
      <w:pPr>
        <w:pStyle w:val="Tekstpodstawowy"/>
        <w:numPr>
          <w:ilvl w:val="0"/>
          <w:numId w:val="52"/>
        </w:numPr>
        <w:suppressAutoHyphens w:val="0"/>
        <w:spacing w:after="0" w:line="360" w:lineRule="auto"/>
        <w:ind w:left="284" w:hanging="284"/>
        <w:jc w:val="both"/>
        <w:rPr>
          <w:rFonts w:ascii="Arial" w:hAnsi="Arial" w:cs="Arial"/>
          <w:sz w:val="20"/>
          <w:szCs w:val="20"/>
        </w:rPr>
      </w:pPr>
      <w:r w:rsidRPr="007E61E0">
        <w:rPr>
          <w:rFonts w:ascii="Arial" w:hAnsi="Arial" w:cs="Arial"/>
          <w:sz w:val="20"/>
          <w:szCs w:val="20"/>
        </w:rPr>
        <w:lastRenderedPageBreak/>
        <w:t xml:space="preserve">O </w:t>
      </w:r>
      <w:r w:rsidR="00421BF4" w:rsidRPr="006F21AD">
        <w:rPr>
          <w:rFonts w:ascii="Arial" w:hAnsi="Arial" w:cs="Arial"/>
          <w:sz w:val="20"/>
          <w:szCs w:val="20"/>
        </w:rPr>
        <w:t xml:space="preserve">unieważnieniu </w:t>
      </w:r>
      <w:r w:rsidR="00822430" w:rsidRPr="006F21AD">
        <w:rPr>
          <w:rFonts w:ascii="Arial" w:hAnsi="Arial" w:cs="Arial"/>
          <w:sz w:val="20"/>
          <w:szCs w:val="20"/>
        </w:rPr>
        <w:t>postępowania o udzielenie zamówienia Zamawiający zawiadamia równocześnie wszystkich wykonawców, którzy</w:t>
      </w:r>
      <w:r w:rsidR="00822430" w:rsidRPr="007E61E0">
        <w:rPr>
          <w:rFonts w:ascii="Arial" w:hAnsi="Arial" w:cs="Arial"/>
          <w:color w:val="000000"/>
          <w:sz w:val="20"/>
          <w:szCs w:val="20"/>
          <w:lang w:eastAsia="pl-PL"/>
        </w:rPr>
        <w:t xml:space="preserve">: </w:t>
      </w:r>
    </w:p>
    <w:p w:rsidR="00822430" w:rsidRPr="00822430" w:rsidRDefault="00822430" w:rsidP="00E926BA">
      <w:pPr>
        <w:pStyle w:val="Akapitzlist"/>
        <w:numPr>
          <w:ilvl w:val="0"/>
          <w:numId w:val="54"/>
        </w:numPr>
        <w:spacing w:line="360" w:lineRule="auto"/>
        <w:ind w:left="567" w:hanging="283"/>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5B0669" w:rsidRDefault="00822430" w:rsidP="00E926BA">
      <w:pPr>
        <w:pStyle w:val="Akapitzlist"/>
        <w:numPr>
          <w:ilvl w:val="0"/>
          <w:numId w:val="54"/>
        </w:numPr>
        <w:spacing w:line="360" w:lineRule="auto"/>
        <w:ind w:left="567" w:hanging="283"/>
        <w:jc w:val="both"/>
        <w:rPr>
          <w:rFonts w:ascii="Arial" w:hAnsi="Arial" w:cs="Arial"/>
          <w:sz w:val="20"/>
          <w:szCs w:val="20"/>
        </w:rPr>
      </w:pPr>
      <w:r w:rsidRPr="005B0669">
        <w:rPr>
          <w:rFonts w:ascii="Arial" w:hAnsi="Arial" w:cs="Arial"/>
          <w:color w:val="000000"/>
          <w:sz w:val="20"/>
          <w:szCs w:val="20"/>
          <w:lang w:eastAsia="pl-PL"/>
        </w:rPr>
        <w:t xml:space="preserve">złożyli oferty – w przypadku unieważnienia postępowania po upływie terminu składania ofert </w:t>
      </w:r>
      <w:r w:rsidR="007E61E0" w:rsidRPr="005B0669">
        <w:rPr>
          <w:rFonts w:ascii="Arial" w:hAnsi="Arial" w:cs="Arial"/>
          <w:color w:val="000000"/>
          <w:sz w:val="20"/>
          <w:szCs w:val="20"/>
          <w:lang w:eastAsia="pl-PL"/>
        </w:rPr>
        <w:t xml:space="preserve"> </w:t>
      </w:r>
      <w:r w:rsidRPr="005B0669">
        <w:rPr>
          <w:rFonts w:ascii="Arial" w:hAnsi="Arial" w:cs="Arial"/>
          <w:color w:val="000000"/>
          <w:sz w:val="20"/>
          <w:szCs w:val="20"/>
          <w:lang w:eastAsia="pl-PL"/>
        </w:rPr>
        <w:t>– podając uzasadnienie faktyczne i prawne.</w:t>
      </w:r>
    </w:p>
    <w:p w:rsidR="00822430" w:rsidRPr="00822430" w:rsidRDefault="00822430" w:rsidP="006F21AD">
      <w:pPr>
        <w:pStyle w:val="Tekstpodstawowy"/>
        <w:numPr>
          <w:ilvl w:val="0"/>
          <w:numId w:val="52"/>
        </w:numPr>
        <w:suppressAutoHyphens w:val="0"/>
        <w:spacing w:after="0" w:line="360" w:lineRule="auto"/>
        <w:ind w:left="284" w:hanging="284"/>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7E61E0">
      <w:pPr>
        <w:spacing w:line="360" w:lineRule="auto"/>
        <w:ind w:left="258" w:hangingChars="129" w:hanging="258"/>
        <w:jc w:val="both"/>
        <w:rPr>
          <w:rFonts w:ascii="Arial" w:hAnsi="Arial" w:cs="Arial"/>
          <w:sz w:val="20"/>
          <w:szCs w:val="20"/>
        </w:rPr>
      </w:pPr>
    </w:p>
    <w:p w:rsidR="004134E2" w:rsidRPr="00DA542D" w:rsidRDefault="004134E2" w:rsidP="00412C40">
      <w:pPr>
        <w:pStyle w:val="Nagwek1"/>
      </w:pPr>
      <w:bookmarkStart w:id="20" w:name="_Toc406137383"/>
      <w:r w:rsidRPr="00DA542D">
        <w:t>XV Wymagania dotyczące zabezpieczenia należytego wykonania umowy</w:t>
      </w:r>
      <w:bookmarkEnd w:id="20"/>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1" w:name="_Toc321294766"/>
      <w:bookmarkStart w:id="22" w:name="_Toc406137384"/>
      <w:r w:rsidRPr="00DA542D">
        <w:t>XVI Postanowienia związane z podpisaniem umowy o udzielenie zamówienia publicznego</w:t>
      </w:r>
      <w:bookmarkEnd w:id="21"/>
      <w:bookmarkEnd w:id="22"/>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336F30">
      <w:pPr>
        <w:pStyle w:val="Akapitzlist"/>
        <w:numPr>
          <w:ilvl w:val="0"/>
          <w:numId w:val="14"/>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336F30">
      <w:pPr>
        <w:widowControl w:val="0"/>
        <w:numPr>
          <w:ilvl w:val="0"/>
          <w:numId w:val="14"/>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665512">
        <w:rPr>
          <w:rFonts w:ascii="Arial" w:hAnsi="Arial" w:cs="Arial"/>
          <w:color w:val="000000"/>
          <w:sz w:val="20"/>
          <w:szCs w:val="20"/>
        </w:rPr>
        <w:t>10</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336F30">
      <w:pPr>
        <w:numPr>
          <w:ilvl w:val="0"/>
          <w:numId w:val="14"/>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336F30">
      <w:pPr>
        <w:numPr>
          <w:ilvl w:val="0"/>
          <w:numId w:val="14"/>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w:t>
      </w:r>
      <w:r w:rsidR="006C5596">
        <w:rPr>
          <w:rFonts w:ascii="Arial" w:hAnsi="Arial" w:cs="Arial"/>
          <w:sz w:val="20"/>
          <w:szCs w:val="20"/>
        </w:rPr>
        <w:t xml:space="preserve"> Zamówień Publicznych UG, 80-309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336F30">
      <w:pPr>
        <w:numPr>
          <w:ilvl w:val="0"/>
          <w:numId w:val="14"/>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336F30">
      <w:pPr>
        <w:numPr>
          <w:ilvl w:val="0"/>
          <w:numId w:val="14"/>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336F30">
      <w:pPr>
        <w:pStyle w:val="Akapitzlist"/>
        <w:numPr>
          <w:ilvl w:val="0"/>
          <w:numId w:val="14"/>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336F30">
      <w:pPr>
        <w:pStyle w:val="Akapitzlist"/>
        <w:numPr>
          <w:ilvl w:val="0"/>
          <w:numId w:val="14"/>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73545F">
        <w:rPr>
          <w:rFonts w:ascii="Arial" w:hAnsi="Arial" w:cs="Arial"/>
          <w:sz w:val="20"/>
          <w:szCs w:val="20"/>
        </w:rPr>
        <w:t>10</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336F30">
      <w:pPr>
        <w:pStyle w:val="Akapitzlist"/>
        <w:numPr>
          <w:ilvl w:val="0"/>
          <w:numId w:val="14"/>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A2E37">
        <w:rPr>
          <w:rFonts w:ascii="Arial" w:hAnsi="Arial" w:cs="Arial"/>
          <w:sz w:val="20"/>
          <w:szCs w:val="20"/>
        </w:rPr>
        <w:t>11</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EE6A17" w:rsidRPr="00DA542D" w:rsidRDefault="00EE6A17" w:rsidP="004134E2">
      <w:pPr>
        <w:spacing w:line="360" w:lineRule="auto"/>
        <w:jc w:val="both"/>
        <w:rPr>
          <w:rFonts w:ascii="Arial" w:hAnsi="Arial" w:cs="Arial"/>
          <w:sz w:val="20"/>
          <w:szCs w:val="20"/>
        </w:rPr>
      </w:pPr>
    </w:p>
    <w:p w:rsidR="004134E2" w:rsidRPr="00DA542D" w:rsidRDefault="004134E2" w:rsidP="00412C40">
      <w:pPr>
        <w:pStyle w:val="Nagwek1"/>
      </w:pPr>
      <w:bookmarkStart w:id="23" w:name="_Toc406137385"/>
      <w:r w:rsidRPr="00DA542D">
        <w:t>XVII Podwykonawcy</w:t>
      </w:r>
      <w:bookmarkEnd w:id="23"/>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336F30">
      <w:pPr>
        <w:numPr>
          <w:ilvl w:val="1"/>
          <w:numId w:val="10"/>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dopuszcza możliwość korzystania z usług podwykonawców – rozdz. V pkt. 3 ppkt 1 SIWZ.</w:t>
      </w:r>
    </w:p>
    <w:p w:rsidR="004134E2" w:rsidRPr="00DA542D" w:rsidRDefault="004134E2" w:rsidP="00336F30">
      <w:pPr>
        <w:numPr>
          <w:ilvl w:val="1"/>
          <w:numId w:val="10"/>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5 do SIWZ, jaką część zamówienia zamierza powierzyć podwykonawcom. </w:t>
      </w:r>
    </w:p>
    <w:p w:rsidR="004134E2" w:rsidRPr="00DA542D" w:rsidRDefault="004134E2" w:rsidP="00336F30">
      <w:pPr>
        <w:pStyle w:val="Akapitzlist"/>
        <w:numPr>
          <w:ilvl w:val="1"/>
          <w:numId w:val="10"/>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4" w:name="_Toc406137386"/>
      <w:r w:rsidRPr="00DA542D">
        <w:t>XVIII Zamówienia uzupełniające</w:t>
      </w:r>
      <w:bookmarkEnd w:id="24"/>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5" w:name="_Toc406137387"/>
      <w:r w:rsidRPr="00DA542D">
        <w:t>XIX Dodatkowe informacje</w:t>
      </w:r>
      <w:bookmarkEnd w:id="25"/>
    </w:p>
    <w:p w:rsidR="004134E2" w:rsidRPr="00DA542D" w:rsidRDefault="004134E2" w:rsidP="00336F30">
      <w:pPr>
        <w:numPr>
          <w:ilvl w:val="0"/>
          <w:numId w:val="11"/>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336F30">
      <w:pPr>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336F30">
      <w:pPr>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336F30">
      <w:pPr>
        <w:numPr>
          <w:ilvl w:val="0"/>
          <w:numId w:val="11"/>
        </w:numPr>
        <w:spacing w:line="360" w:lineRule="auto"/>
        <w:ind w:left="284" w:hanging="284"/>
        <w:jc w:val="both"/>
        <w:rPr>
          <w:rFonts w:ascii="Arial" w:hAnsi="Arial" w:cs="Arial"/>
          <w:sz w:val="20"/>
          <w:szCs w:val="20"/>
        </w:rPr>
      </w:pPr>
      <w:r w:rsidRPr="00696D95">
        <w:rPr>
          <w:rFonts w:ascii="Arial" w:hAnsi="Arial" w:cs="Arial"/>
          <w:sz w:val="20"/>
          <w:szCs w:val="20"/>
        </w:rPr>
        <w:t>Zamawiający  nie dopuszcza możliwości składania ofert równoważnych.</w:t>
      </w:r>
    </w:p>
    <w:p w:rsidR="004134E2" w:rsidRPr="00696D95" w:rsidRDefault="004134E2" w:rsidP="00336F30">
      <w:pPr>
        <w:numPr>
          <w:ilvl w:val="0"/>
          <w:numId w:val="11"/>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 częściowych.</w:t>
      </w:r>
    </w:p>
    <w:p w:rsidR="004134E2" w:rsidRPr="00DA542D" w:rsidRDefault="004134E2" w:rsidP="00336F30">
      <w:pPr>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336F30">
      <w:pPr>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Default="004134E2" w:rsidP="00336F30">
      <w:pPr>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6E408B" w:rsidRDefault="006E408B" w:rsidP="006E408B">
      <w:pPr>
        <w:numPr>
          <w:ilvl w:val="0"/>
          <w:numId w:val="11"/>
        </w:numPr>
        <w:spacing w:line="360" w:lineRule="auto"/>
        <w:ind w:left="284" w:hanging="284"/>
        <w:jc w:val="both"/>
        <w:rPr>
          <w:rFonts w:ascii="Arial" w:hAnsi="Arial" w:cs="Arial"/>
          <w:sz w:val="20"/>
          <w:szCs w:val="20"/>
        </w:rPr>
      </w:pPr>
      <w:r>
        <w:rPr>
          <w:rFonts w:ascii="Arial" w:hAnsi="Arial" w:cs="Arial"/>
          <w:sz w:val="20"/>
          <w:szCs w:val="20"/>
        </w:rPr>
        <w:t xml:space="preserve">Zamawiający udostępnia SIWZ na stronie internetowej </w:t>
      </w:r>
      <w:hyperlink r:id="rId16" w:history="1">
        <w:r>
          <w:rPr>
            <w:rStyle w:val="Hipercze"/>
            <w:rFonts w:ascii="Arial" w:hAnsi="Arial" w:cs="Arial"/>
            <w:sz w:val="20"/>
            <w:szCs w:val="20"/>
          </w:rPr>
          <w:t>ug.edu.pl</w:t>
        </w:r>
      </w:hyperlink>
      <w:r>
        <w:rPr>
          <w:rFonts w:ascii="Arial" w:hAnsi="Arial" w:cs="Arial"/>
          <w:sz w:val="20"/>
          <w:szCs w:val="20"/>
        </w:rPr>
        <w:t xml:space="preserve"> od dnia zamieszczenia ogłoszenia o zamówieniu w  Dzienniku Unii Europejskiej do upływu terminu składania ofert.</w:t>
      </w:r>
    </w:p>
    <w:p w:rsidR="006E408B" w:rsidRDefault="006E408B" w:rsidP="006E408B">
      <w:pPr>
        <w:numPr>
          <w:ilvl w:val="0"/>
          <w:numId w:val="11"/>
        </w:numPr>
        <w:spacing w:line="360" w:lineRule="auto"/>
        <w:ind w:left="284" w:hanging="284"/>
        <w:jc w:val="both"/>
        <w:rPr>
          <w:rFonts w:ascii="Arial" w:hAnsi="Arial" w:cs="Arial"/>
          <w:sz w:val="20"/>
          <w:szCs w:val="20"/>
        </w:rPr>
      </w:pPr>
      <w:r>
        <w:rPr>
          <w:rFonts w:ascii="Arial" w:hAnsi="Arial" w:cs="Arial"/>
          <w:sz w:val="20"/>
          <w:szCs w:val="20"/>
        </w:rPr>
        <w:lastRenderedPageBreak/>
        <w:t xml:space="preserve">SIWZ w formie papierowej na wniosek Wykonawcy przekazuje się odpłatnie (10 groszy za stronę </w:t>
      </w:r>
      <w:r>
        <w:rPr>
          <w:rFonts w:ascii="Arial" w:hAnsi="Arial" w:cs="Arial"/>
          <w:sz w:val="20"/>
          <w:szCs w:val="20"/>
        </w:rPr>
        <w:br/>
        <w:t xml:space="preserve">+ koszty przesyłki – listem poleconym za zwrotnym potwierdzeniem odbioru) – art. 42 ust 2 ustawy. </w:t>
      </w:r>
    </w:p>
    <w:p w:rsidR="006E408B" w:rsidRDefault="006E408B" w:rsidP="006E408B">
      <w:pPr>
        <w:numPr>
          <w:ilvl w:val="0"/>
          <w:numId w:val="11"/>
        </w:numPr>
        <w:spacing w:line="360" w:lineRule="auto"/>
        <w:ind w:left="284" w:hanging="284"/>
        <w:jc w:val="both"/>
        <w:rPr>
          <w:rFonts w:ascii="Arial" w:hAnsi="Arial" w:cs="Arial"/>
          <w:sz w:val="20"/>
          <w:szCs w:val="20"/>
        </w:rPr>
      </w:pPr>
      <w:r>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6E408B" w:rsidRDefault="006E408B" w:rsidP="006E408B">
      <w:pPr>
        <w:numPr>
          <w:ilvl w:val="0"/>
          <w:numId w:val="11"/>
        </w:numPr>
        <w:spacing w:line="360" w:lineRule="auto"/>
        <w:ind w:left="284" w:hanging="284"/>
        <w:jc w:val="both"/>
        <w:rPr>
          <w:rFonts w:ascii="Arial" w:hAnsi="Arial" w:cs="Arial"/>
          <w:b/>
          <w:sz w:val="20"/>
          <w:szCs w:val="20"/>
        </w:rPr>
      </w:pPr>
      <w:r>
        <w:rPr>
          <w:rFonts w:ascii="Arial" w:hAnsi="Arial" w:cs="Arial"/>
          <w:sz w:val="20"/>
          <w:szCs w:val="20"/>
        </w:rPr>
        <w:t xml:space="preserve">Jeżeli zmiana treści SIWZ prowadzi do zmiany treści ogłoszenia o zamówieniu, Zamawiający </w:t>
      </w:r>
      <w:r>
        <w:rPr>
          <w:rFonts w:ascii="Arial" w:hAnsi="Arial" w:cs="Arial"/>
          <w:sz w:val="20"/>
          <w:szCs w:val="20"/>
        </w:rPr>
        <w:br/>
        <w:t xml:space="preserve">przekazuje Urzędowi Publikacji Unii Europejskiej ogłoszenie dodatkowych informacji, informacji </w:t>
      </w:r>
      <w:r>
        <w:rPr>
          <w:rFonts w:ascii="Arial" w:hAnsi="Arial" w:cs="Arial"/>
          <w:sz w:val="20"/>
          <w:szCs w:val="20"/>
        </w:rPr>
        <w:br/>
        <w:t>o niekompletnej procedurze lub sprostowania, drogą elektroniczną, zgodnie z formą i procedurami wskazanymi na stronie internetowej określonej w dyrektywie.</w:t>
      </w:r>
    </w:p>
    <w:p w:rsidR="006E408B" w:rsidRPr="006E408B" w:rsidRDefault="006E408B" w:rsidP="006E408B">
      <w:pPr>
        <w:numPr>
          <w:ilvl w:val="0"/>
          <w:numId w:val="11"/>
        </w:numPr>
        <w:spacing w:line="360" w:lineRule="auto"/>
        <w:ind w:left="284" w:hanging="284"/>
        <w:jc w:val="both"/>
        <w:rPr>
          <w:rFonts w:ascii="Arial" w:hAnsi="Arial" w:cs="Arial"/>
          <w:b/>
          <w:bCs/>
          <w:sz w:val="20"/>
          <w:szCs w:val="20"/>
        </w:rPr>
      </w:pPr>
      <w:r>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6E408B" w:rsidRDefault="006E408B" w:rsidP="006E408B">
      <w:pPr>
        <w:numPr>
          <w:ilvl w:val="0"/>
          <w:numId w:val="11"/>
        </w:numPr>
        <w:spacing w:line="360" w:lineRule="auto"/>
        <w:ind w:left="284" w:hanging="284"/>
        <w:jc w:val="both"/>
        <w:rPr>
          <w:rFonts w:ascii="Arial" w:hAnsi="Arial" w:cs="Arial"/>
          <w:b/>
          <w:bCs/>
          <w:sz w:val="20"/>
          <w:szCs w:val="20"/>
        </w:rPr>
      </w:pPr>
      <w:r>
        <w:rPr>
          <w:rFonts w:ascii="Arial" w:hAnsi="Arial" w:cs="Arial"/>
          <w:sz w:val="20"/>
          <w:szCs w:val="20"/>
        </w:rPr>
        <w:t>O przedłużeniu terminu składania  ofert Zamawiający niezwłocznie zamieści informację na stronie internetowej  Zamawiającego - art. 38 ust. 6 ustawy.</w:t>
      </w:r>
    </w:p>
    <w:p w:rsidR="006E408B" w:rsidRDefault="006E408B" w:rsidP="006E408B">
      <w:pPr>
        <w:pStyle w:val="Akapitzlist"/>
        <w:numPr>
          <w:ilvl w:val="0"/>
          <w:numId w:val="11"/>
        </w:numPr>
        <w:spacing w:line="360" w:lineRule="auto"/>
        <w:ind w:left="284" w:hanging="284"/>
        <w:jc w:val="both"/>
        <w:rPr>
          <w:rFonts w:ascii="Arial" w:hAnsi="Arial" w:cs="Arial"/>
          <w:sz w:val="20"/>
          <w:szCs w:val="20"/>
        </w:rPr>
      </w:pPr>
      <w:r>
        <w:rPr>
          <w:rFonts w:ascii="Arial" w:hAnsi="Arial" w:cs="Arial"/>
          <w:sz w:val="20"/>
          <w:szCs w:val="20"/>
        </w:rPr>
        <w:t>Zgodnie z zapisem art. 8 ustawy Pzp oraz regulacją ustawy o dostępie do informacji publicznej postępowanie o udzielenie zamówienia publicznego jest jawne. Zamawiający może ograniczyć dostęp do informacji związanych z postępowaniem tylko w przypadkach określonych  w ustawie.</w:t>
      </w:r>
    </w:p>
    <w:p w:rsidR="00D4479B" w:rsidRPr="00697D09" w:rsidRDefault="00D4479B" w:rsidP="00336F30">
      <w:pPr>
        <w:pStyle w:val="Akapitzlist"/>
        <w:numPr>
          <w:ilvl w:val="0"/>
          <w:numId w:val="11"/>
        </w:numPr>
        <w:spacing w:line="360" w:lineRule="auto"/>
        <w:ind w:left="284" w:hanging="284"/>
        <w:jc w:val="both"/>
        <w:rPr>
          <w:rFonts w:ascii="Arial" w:hAnsi="Arial" w:cs="Arial"/>
          <w:sz w:val="20"/>
          <w:szCs w:val="20"/>
        </w:rPr>
      </w:pPr>
      <w:r>
        <w:rPr>
          <w:rFonts w:ascii="Arial" w:hAnsi="Arial" w:cs="Arial"/>
          <w:sz w:val="20"/>
          <w:szCs w:val="20"/>
        </w:rPr>
        <w:t xml:space="preserve">Zamawiający przewiduje ubieganie się o zerową stawkę </w:t>
      </w:r>
      <w:r w:rsidR="00697D09">
        <w:rPr>
          <w:rFonts w:ascii="Arial" w:hAnsi="Arial" w:cs="Arial"/>
          <w:sz w:val="20"/>
          <w:szCs w:val="20"/>
        </w:rPr>
        <w:t xml:space="preserve">podatku </w:t>
      </w:r>
      <w:r>
        <w:rPr>
          <w:rFonts w:ascii="Arial" w:hAnsi="Arial" w:cs="Arial"/>
          <w:sz w:val="20"/>
          <w:szCs w:val="20"/>
        </w:rPr>
        <w:t>VAT.</w:t>
      </w:r>
      <w:r w:rsidR="00697D09" w:rsidRPr="00697D09">
        <w:rPr>
          <w:rFonts w:ascii="Cambria" w:hAnsi="Cambria"/>
          <w:sz w:val="20"/>
          <w:szCs w:val="20"/>
        </w:rPr>
        <w:t xml:space="preserve"> </w:t>
      </w:r>
      <w:r w:rsidR="00697D09" w:rsidRPr="00697D09">
        <w:rPr>
          <w:rFonts w:ascii="Arial" w:hAnsi="Arial" w:cs="Arial"/>
          <w:sz w:val="20"/>
          <w:szCs w:val="20"/>
        </w:rPr>
        <w:t xml:space="preserve">na podstawie art. 83 ust. 14 pkt.1 ustawy z 11.03.2004 roku o podatku od towarów i usług (Dz. U. nr 54, poz. 535 </w:t>
      </w:r>
      <w:r w:rsidR="00C74B5D">
        <w:rPr>
          <w:rFonts w:ascii="Arial" w:hAnsi="Arial" w:cs="Arial"/>
          <w:sz w:val="20"/>
          <w:szCs w:val="20"/>
        </w:rPr>
        <w:br/>
      </w:r>
      <w:r w:rsidR="00697D09" w:rsidRPr="00697D09">
        <w:rPr>
          <w:rFonts w:ascii="Arial" w:hAnsi="Arial" w:cs="Arial"/>
          <w:sz w:val="20"/>
          <w:szCs w:val="20"/>
        </w:rPr>
        <w:t>z późniejszymi zmianami)</w:t>
      </w:r>
      <w:r w:rsidR="00C36181">
        <w:rPr>
          <w:rFonts w:ascii="Arial" w:hAnsi="Arial" w:cs="Arial"/>
          <w:sz w:val="20"/>
          <w:szCs w:val="20"/>
        </w:rPr>
        <w:t>.</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6" w:name="_Toc406137388"/>
      <w:r w:rsidRPr="00DA542D">
        <w:t>XX Środki ochrony prawnej</w:t>
      </w:r>
      <w:bookmarkEnd w:id="26"/>
    </w:p>
    <w:p w:rsidR="004134E2" w:rsidRPr="00DA542D" w:rsidRDefault="004134E2" w:rsidP="004134E2">
      <w:pPr>
        <w:spacing w:line="360" w:lineRule="auto"/>
        <w:jc w:val="both"/>
        <w:rPr>
          <w:rFonts w:ascii="Arial" w:hAnsi="Arial" w:cs="Arial"/>
          <w:color w:val="000000"/>
          <w:sz w:val="20"/>
          <w:szCs w:val="20"/>
        </w:rPr>
      </w:pPr>
    </w:p>
    <w:p w:rsidR="00B43242" w:rsidRPr="00DA542D" w:rsidRDefault="00B43242" w:rsidP="00B43242">
      <w:pPr>
        <w:pStyle w:val="Akapitzlist"/>
        <w:numPr>
          <w:ilvl w:val="0"/>
          <w:numId w:val="47"/>
        </w:numPr>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Wykonawcom w toku postępowania przysługują środki ochrony prawnej wymienione w Dziale VI ustawy (art. 179 - 198).</w:t>
      </w:r>
    </w:p>
    <w:p w:rsidR="00B43242" w:rsidRPr="00DA542D" w:rsidRDefault="00B43242" w:rsidP="00B43242">
      <w:pPr>
        <w:pStyle w:val="Akapitzlist"/>
        <w:numPr>
          <w:ilvl w:val="0"/>
          <w:numId w:val="47"/>
        </w:numPr>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Odwołanie przysługuje wyłącznie od niezgodnej z przepisami ustawy czynności Zamawiającego  podjętej w postępowaniu o udzielenie zamówienia publicznego lub zaniechania czynności, do której Zamawiający jest zobowiązany na podstawie art. 180 ust.  1  ustawy.</w:t>
      </w:r>
    </w:p>
    <w:p w:rsidR="00B43242" w:rsidRPr="00DA542D" w:rsidRDefault="00B43242" w:rsidP="00B43242">
      <w:pPr>
        <w:pStyle w:val="Akapitzlist"/>
        <w:numPr>
          <w:ilvl w:val="0"/>
          <w:numId w:val="47"/>
        </w:numPr>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43242" w:rsidRPr="00DA542D" w:rsidRDefault="00B43242" w:rsidP="00B43242">
      <w:pPr>
        <w:pStyle w:val="Akapitzlist"/>
        <w:numPr>
          <w:ilvl w:val="0"/>
          <w:numId w:val="47"/>
        </w:numPr>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Odwołanie wnosi się do Prezesa  Izby w formie pisemnej albo elektronicznej opatrzonej bezpiecznym podpisem elektronicznym.</w:t>
      </w:r>
    </w:p>
    <w:p w:rsidR="00B43242" w:rsidRPr="00DA542D" w:rsidRDefault="00B43242" w:rsidP="00B43242">
      <w:pPr>
        <w:pStyle w:val="Akapitzlist"/>
        <w:numPr>
          <w:ilvl w:val="0"/>
          <w:numId w:val="47"/>
        </w:numPr>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Odwołujący przesyła kopię odwołania Zamawiającemu  przed upływem terminu do wniesienia odwołania w taki sposób , aby mógł się on zapoznać z jego treścią przed upływem tego terminu do wniesienia odwołania.</w:t>
      </w:r>
    </w:p>
    <w:p w:rsidR="00B43242" w:rsidRPr="00DA542D" w:rsidRDefault="00B43242" w:rsidP="00B43242">
      <w:pPr>
        <w:pStyle w:val="Akapitzlist"/>
        <w:numPr>
          <w:ilvl w:val="0"/>
          <w:numId w:val="47"/>
        </w:numPr>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 xml:space="preserve">Termin do wniesienia  odwołania w  zależności od zaskarżonej czynności określają przepisy </w:t>
      </w:r>
      <w:r w:rsidRPr="00DA542D">
        <w:rPr>
          <w:rFonts w:ascii="Arial" w:hAnsi="Arial" w:cs="Arial"/>
          <w:sz w:val="20"/>
          <w:szCs w:val="20"/>
        </w:rPr>
        <w:br/>
        <w:t>art. 182 ust. 1 - 4 ustawy.</w:t>
      </w:r>
    </w:p>
    <w:p w:rsidR="00B43242" w:rsidRDefault="00B43242" w:rsidP="00B43242">
      <w:pPr>
        <w:pStyle w:val="Akapitzlist"/>
        <w:autoSpaceDE w:val="0"/>
        <w:autoSpaceDN w:val="0"/>
        <w:spacing w:line="360" w:lineRule="auto"/>
        <w:ind w:left="284" w:hanging="284"/>
        <w:rPr>
          <w:rFonts w:ascii="Arial" w:hAnsi="Arial" w:cs="Arial"/>
          <w:sz w:val="20"/>
          <w:szCs w:val="20"/>
        </w:rPr>
      </w:pPr>
    </w:p>
    <w:p w:rsidR="006C5596" w:rsidRPr="00DA542D" w:rsidRDefault="006C5596" w:rsidP="00B43242">
      <w:pPr>
        <w:pStyle w:val="Akapitzlist"/>
        <w:autoSpaceDE w:val="0"/>
        <w:autoSpaceDN w:val="0"/>
        <w:spacing w:line="360" w:lineRule="auto"/>
        <w:ind w:left="284" w:hanging="284"/>
        <w:rPr>
          <w:rFonts w:ascii="Arial" w:hAnsi="Arial" w:cs="Arial"/>
          <w:sz w:val="20"/>
          <w:szCs w:val="20"/>
        </w:rPr>
      </w:pPr>
    </w:p>
    <w:p w:rsidR="004134E2" w:rsidRPr="00DA542D" w:rsidRDefault="004134E2" w:rsidP="004134E2">
      <w:pPr>
        <w:pStyle w:val="Nagwek1"/>
      </w:pPr>
      <w:bookmarkStart w:id="27" w:name="_Toc406137389"/>
      <w:r w:rsidRPr="00DA542D">
        <w:lastRenderedPageBreak/>
        <w:t>XXI Załączniki do SIWZ</w:t>
      </w:r>
      <w:bookmarkEnd w:id="27"/>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podwykonawcy,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4134E2" w:rsidRPr="00DA542D" w:rsidRDefault="004134E2" w:rsidP="004134E2">
      <w:pPr>
        <w:tabs>
          <w:tab w:val="left" w:pos="0"/>
        </w:tabs>
        <w:spacing w:line="360" w:lineRule="auto"/>
        <w:jc w:val="both"/>
        <w:rPr>
          <w:rFonts w:ascii="Arial" w:hAnsi="Arial" w:cs="Arial"/>
          <w:sz w:val="20"/>
          <w:szCs w:val="20"/>
        </w:rPr>
      </w:pPr>
    </w:p>
    <w:p w:rsidR="003451E7" w:rsidRDefault="003451E7" w:rsidP="00BE7534">
      <w:pPr>
        <w:spacing w:line="360" w:lineRule="auto"/>
        <w:jc w:val="both"/>
        <w:rPr>
          <w:rFonts w:ascii="Calibri" w:hAnsi="Calibri"/>
          <w:sz w:val="20"/>
          <w:szCs w:val="20"/>
        </w:rPr>
      </w:pPr>
    </w:p>
    <w:sectPr w:rsidR="003451E7" w:rsidSect="00C858C8">
      <w:footerReference w:type="default" r:id="rId17"/>
      <w:pgSz w:w="11906" w:h="16838"/>
      <w:pgMar w:top="68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D0" w:rsidRDefault="00A400D0" w:rsidP="00245CEA">
      <w:pPr>
        <w:spacing w:line="240" w:lineRule="auto"/>
      </w:pPr>
      <w:r>
        <w:separator/>
      </w:r>
    </w:p>
  </w:endnote>
  <w:endnote w:type="continuationSeparator" w:id="0">
    <w:p w:rsidR="00A400D0" w:rsidRDefault="00A400D0"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D0" w:rsidRDefault="00A400D0"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A400D0" w:rsidRDefault="00A400D0"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w:t>
    </w:r>
    <w:r w:rsidR="006C5596">
      <w:rPr>
        <w:rFonts w:ascii="Calibri" w:eastAsia="Calibri" w:hAnsi="Calibri"/>
        <w:sz w:val="16"/>
        <w:szCs w:val="16"/>
      </w:rPr>
      <w:t>iał Zamówień Publicznych, 80-309</w:t>
    </w:r>
    <w:r>
      <w:rPr>
        <w:rFonts w:ascii="Calibri" w:eastAsia="Calibri" w:hAnsi="Calibri"/>
        <w:sz w:val="16"/>
        <w:szCs w:val="16"/>
      </w:rPr>
      <w:t xml:space="preserve"> Gdańsk,  ul. Bażyńskiego 8</w:t>
    </w:r>
  </w:p>
  <w:p w:rsidR="00A400D0" w:rsidRDefault="00A400D0" w:rsidP="00432D38">
    <w:pPr>
      <w:pStyle w:val="Stopka"/>
      <w:tabs>
        <w:tab w:val="left" w:pos="2175"/>
      </w:tabs>
      <w:jc w:val="center"/>
      <w:rPr>
        <w:rFonts w:ascii="Calibri" w:eastAsia="Calibri" w:hAnsi="Calibri"/>
        <w:sz w:val="16"/>
        <w:szCs w:val="16"/>
      </w:rPr>
    </w:pPr>
  </w:p>
  <w:p w:rsidR="00A400D0" w:rsidRDefault="008C5A7E" w:rsidP="00432D38">
    <w:pPr>
      <w:pStyle w:val="Stopka"/>
      <w:jc w:val="center"/>
      <w:rPr>
        <w:rFonts w:ascii="Arial" w:hAnsi="Arial"/>
        <w:sz w:val="16"/>
        <w:szCs w:val="16"/>
      </w:rPr>
    </w:pPr>
    <w:r>
      <w:rPr>
        <w:sz w:val="16"/>
        <w:szCs w:val="16"/>
      </w:rPr>
      <w:fldChar w:fldCharType="begin"/>
    </w:r>
    <w:r w:rsidR="00A400D0">
      <w:rPr>
        <w:sz w:val="16"/>
        <w:szCs w:val="16"/>
      </w:rPr>
      <w:instrText xml:space="preserve"> PAGE   \* MERGEFORMAT </w:instrText>
    </w:r>
    <w:r>
      <w:rPr>
        <w:sz w:val="16"/>
        <w:szCs w:val="16"/>
      </w:rPr>
      <w:fldChar w:fldCharType="separate"/>
    </w:r>
    <w:r w:rsidR="00A50DB0">
      <w:rPr>
        <w:noProof/>
        <w:sz w:val="16"/>
        <w:szCs w:val="16"/>
      </w:rPr>
      <w:t>12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D0" w:rsidRDefault="00A400D0" w:rsidP="00245CEA">
      <w:pPr>
        <w:spacing w:line="240" w:lineRule="auto"/>
      </w:pPr>
      <w:r>
        <w:separator/>
      </w:r>
    </w:p>
  </w:footnote>
  <w:footnote w:type="continuationSeparator" w:id="0">
    <w:p w:rsidR="00A400D0" w:rsidRDefault="00A400D0" w:rsidP="00245C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8152C7C"/>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4F7427"/>
    <w:multiLevelType w:val="hybridMultilevel"/>
    <w:tmpl w:val="696AA7E8"/>
    <w:lvl w:ilvl="0" w:tplc="D56C3C48">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BF84D8D"/>
    <w:multiLevelType w:val="hybridMultilevel"/>
    <w:tmpl w:val="C748CE0C"/>
    <w:lvl w:ilvl="0" w:tplc="EEC6AD62">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2D06C5"/>
    <w:multiLevelType w:val="hybridMultilevel"/>
    <w:tmpl w:val="2B327B34"/>
    <w:lvl w:ilvl="0" w:tplc="0BBEC2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8">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1422BB0"/>
    <w:multiLevelType w:val="hybridMultilevel"/>
    <w:tmpl w:val="7750C2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6A49C1"/>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3395189A"/>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C63AA0"/>
    <w:multiLevelType w:val="multilevel"/>
    <w:tmpl w:val="4C1E8B3C"/>
    <w:lvl w:ilvl="0">
      <w:start w:val="1"/>
      <w:numFmt w:val="ordinal"/>
      <w:lvlText w:val="%1)"/>
      <w:lvlJc w:val="righ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63C560E"/>
    <w:multiLevelType w:val="hybridMultilevel"/>
    <w:tmpl w:val="D8CCC44C"/>
    <w:lvl w:ilvl="0" w:tplc="B1E2B84A">
      <w:start w:val="1"/>
      <w:numFmt w:val="decimal"/>
      <w:lvlText w:val="%1."/>
      <w:lvlJc w:val="right"/>
      <w:pPr>
        <w:ind w:left="36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3">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F25161D"/>
    <w:multiLevelType w:val="hybridMultilevel"/>
    <w:tmpl w:val="03727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7">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141F78"/>
    <w:multiLevelType w:val="hybridMultilevel"/>
    <w:tmpl w:val="B7085C1E"/>
    <w:lvl w:ilvl="0" w:tplc="EEC6AD62">
      <w:start w:val="1"/>
      <w:numFmt w:val="ordinal"/>
      <w:lvlText w:val="%1)"/>
      <w:lvlJc w:val="righ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5B3506"/>
    <w:multiLevelType w:val="hybridMultilevel"/>
    <w:tmpl w:val="1AD2352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383471"/>
    <w:multiLevelType w:val="hybridMultilevel"/>
    <w:tmpl w:val="328CAC7C"/>
    <w:lvl w:ilvl="0" w:tplc="9FB2132E">
      <w:start w:val="1"/>
      <w:numFmt w:val="lowerLetter"/>
      <w:lvlText w:val="%1)"/>
      <w:lvlJc w:val="righ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48">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D464110"/>
    <w:multiLevelType w:val="hybridMultilevel"/>
    <w:tmpl w:val="7B782864"/>
    <w:lvl w:ilvl="0" w:tplc="04150017">
      <w:start w:val="1"/>
      <w:numFmt w:val="lowerLetter"/>
      <w:lvlText w:val="%1)"/>
      <w:lvlJc w:val="left"/>
      <w:pPr>
        <w:ind w:left="2181" w:hanging="360"/>
      </w:pPr>
    </w:lvl>
    <w:lvl w:ilvl="1" w:tplc="04150015">
      <w:start w:val="1"/>
      <w:numFmt w:val="upperLetter"/>
      <w:lvlText w:val="%2."/>
      <w:lvlJc w:val="left"/>
      <w:pPr>
        <w:ind w:left="2901" w:hanging="360"/>
      </w:pPr>
    </w:lvl>
    <w:lvl w:ilvl="2" w:tplc="0415001B">
      <w:start w:val="1"/>
      <w:numFmt w:val="lowerRoman"/>
      <w:lvlText w:val="%3."/>
      <w:lvlJc w:val="right"/>
      <w:pPr>
        <w:ind w:left="3621" w:hanging="180"/>
      </w:pPr>
    </w:lvl>
    <w:lvl w:ilvl="3" w:tplc="04150017">
      <w:start w:val="1"/>
      <w:numFmt w:val="lowerLetter"/>
      <w:lvlText w:val="%4)"/>
      <w:lvlJc w:val="left"/>
      <w:pPr>
        <w:ind w:left="4341" w:hanging="360"/>
      </w:pPr>
    </w:lvl>
    <w:lvl w:ilvl="4" w:tplc="04150019">
      <w:start w:val="1"/>
      <w:numFmt w:val="lowerLetter"/>
      <w:lvlText w:val="%5."/>
      <w:lvlJc w:val="left"/>
      <w:pPr>
        <w:ind w:left="5061"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7"/>
  </w:num>
  <w:num w:numId="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8"/>
  </w:num>
  <w:num w:numId="14">
    <w:abstractNumId w:val="39"/>
  </w:num>
  <w:num w:numId="15">
    <w:abstractNumId w:val="6"/>
  </w:num>
  <w:num w:numId="16">
    <w:abstractNumId w:val="28"/>
  </w:num>
  <w:num w:numId="17">
    <w:abstractNumId w:val="41"/>
  </w:num>
  <w:num w:numId="18">
    <w:abstractNumId w:val="46"/>
  </w:num>
  <w:num w:numId="19">
    <w:abstractNumId w:val="47"/>
  </w:num>
  <w:num w:numId="20">
    <w:abstractNumId w:val="30"/>
  </w:num>
  <w:num w:numId="21">
    <w:abstractNumId w:val="3"/>
  </w:num>
  <w:num w:numId="22">
    <w:abstractNumId w:val="4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37"/>
  </w:num>
  <w:num w:numId="27">
    <w:abstractNumId w:val="15"/>
  </w:num>
  <w:num w:numId="28">
    <w:abstractNumId w:val="22"/>
  </w:num>
  <w:num w:numId="29">
    <w:abstractNumId w:val="14"/>
  </w:num>
  <w:num w:numId="30">
    <w:abstractNumId w:val="13"/>
  </w:num>
  <w:num w:numId="31">
    <w:abstractNumId w:val="34"/>
  </w:num>
  <w:num w:numId="32">
    <w:abstractNumId w:val="3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20"/>
  </w:num>
  <w:num w:numId="50">
    <w:abstractNumId w:val="2"/>
  </w:num>
  <w:num w:numId="51">
    <w:abstractNumId w:val="49"/>
  </w:num>
  <w:num w:numId="52">
    <w:abstractNumId w:val="26"/>
  </w:num>
  <w:num w:numId="53">
    <w:abstractNumId w:val="5"/>
  </w:num>
  <w:num w:numId="54">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5CEA"/>
    <w:rsid w:val="00015B36"/>
    <w:rsid w:val="00020134"/>
    <w:rsid w:val="00021A1F"/>
    <w:rsid w:val="00021AE9"/>
    <w:rsid w:val="000265F4"/>
    <w:rsid w:val="00026DA2"/>
    <w:rsid w:val="000323E7"/>
    <w:rsid w:val="000342D0"/>
    <w:rsid w:val="00042475"/>
    <w:rsid w:val="00053390"/>
    <w:rsid w:val="00055A16"/>
    <w:rsid w:val="000668DC"/>
    <w:rsid w:val="000A2B5E"/>
    <w:rsid w:val="000B1D45"/>
    <w:rsid w:val="000B2C00"/>
    <w:rsid w:val="000C4E01"/>
    <w:rsid w:val="000C5A57"/>
    <w:rsid w:val="000C689F"/>
    <w:rsid w:val="000D0443"/>
    <w:rsid w:val="000D5B8F"/>
    <w:rsid w:val="000D7EBC"/>
    <w:rsid w:val="000E0295"/>
    <w:rsid w:val="000E05AF"/>
    <w:rsid w:val="000E2B86"/>
    <w:rsid w:val="000E43B8"/>
    <w:rsid w:val="001167F8"/>
    <w:rsid w:val="00123BD8"/>
    <w:rsid w:val="00127291"/>
    <w:rsid w:val="001318CF"/>
    <w:rsid w:val="00142205"/>
    <w:rsid w:val="0014784F"/>
    <w:rsid w:val="0015090F"/>
    <w:rsid w:val="001572F0"/>
    <w:rsid w:val="001644C1"/>
    <w:rsid w:val="0016537F"/>
    <w:rsid w:val="00172215"/>
    <w:rsid w:val="0017256A"/>
    <w:rsid w:val="001A0180"/>
    <w:rsid w:val="001A333B"/>
    <w:rsid w:val="001A6225"/>
    <w:rsid w:val="001B2F44"/>
    <w:rsid w:val="001B7C94"/>
    <w:rsid w:val="001C1C84"/>
    <w:rsid w:val="001C3287"/>
    <w:rsid w:val="001E155F"/>
    <w:rsid w:val="00202AF9"/>
    <w:rsid w:val="00202FBC"/>
    <w:rsid w:val="002144CE"/>
    <w:rsid w:val="002147C7"/>
    <w:rsid w:val="00221278"/>
    <w:rsid w:val="00231EB3"/>
    <w:rsid w:val="00234DCD"/>
    <w:rsid w:val="00245CEA"/>
    <w:rsid w:val="00264ED5"/>
    <w:rsid w:val="00267996"/>
    <w:rsid w:val="002726B2"/>
    <w:rsid w:val="002738FA"/>
    <w:rsid w:val="00273D8A"/>
    <w:rsid w:val="00295B46"/>
    <w:rsid w:val="002A1E06"/>
    <w:rsid w:val="002A3053"/>
    <w:rsid w:val="002A3AD7"/>
    <w:rsid w:val="002A42C6"/>
    <w:rsid w:val="002B706C"/>
    <w:rsid w:val="002C62A1"/>
    <w:rsid w:val="002D1DCB"/>
    <w:rsid w:val="002D20DB"/>
    <w:rsid w:val="002D505A"/>
    <w:rsid w:val="002D6E3B"/>
    <w:rsid w:val="002E68BA"/>
    <w:rsid w:val="002F15F3"/>
    <w:rsid w:val="002F3D96"/>
    <w:rsid w:val="002F5FA2"/>
    <w:rsid w:val="003078A7"/>
    <w:rsid w:val="00320FCA"/>
    <w:rsid w:val="00326FFF"/>
    <w:rsid w:val="00336F30"/>
    <w:rsid w:val="003451E7"/>
    <w:rsid w:val="003548BE"/>
    <w:rsid w:val="00366875"/>
    <w:rsid w:val="00374E47"/>
    <w:rsid w:val="003769A2"/>
    <w:rsid w:val="00376E6A"/>
    <w:rsid w:val="0038162C"/>
    <w:rsid w:val="00382664"/>
    <w:rsid w:val="00390E8D"/>
    <w:rsid w:val="00392BEE"/>
    <w:rsid w:val="003C4830"/>
    <w:rsid w:val="003C5D78"/>
    <w:rsid w:val="003E39D4"/>
    <w:rsid w:val="003F07D1"/>
    <w:rsid w:val="003F59CD"/>
    <w:rsid w:val="003F73DE"/>
    <w:rsid w:val="00407D59"/>
    <w:rsid w:val="00412C40"/>
    <w:rsid w:val="004134E2"/>
    <w:rsid w:val="00414081"/>
    <w:rsid w:val="004146E5"/>
    <w:rsid w:val="004213E3"/>
    <w:rsid w:val="0042160B"/>
    <w:rsid w:val="00421BF4"/>
    <w:rsid w:val="00424EFA"/>
    <w:rsid w:val="0042500A"/>
    <w:rsid w:val="00432D38"/>
    <w:rsid w:val="00434327"/>
    <w:rsid w:val="00444F60"/>
    <w:rsid w:val="004452EE"/>
    <w:rsid w:val="00462789"/>
    <w:rsid w:val="00464138"/>
    <w:rsid w:val="0047198E"/>
    <w:rsid w:val="00473D74"/>
    <w:rsid w:val="00476571"/>
    <w:rsid w:val="00477E7E"/>
    <w:rsid w:val="0048582E"/>
    <w:rsid w:val="004876A4"/>
    <w:rsid w:val="004910C5"/>
    <w:rsid w:val="004944D3"/>
    <w:rsid w:val="0049587F"/>
    <w:rsid w:val="004974A8"/>
    <w:rsid w:val="004B0208"/>
    <w:rsid w:val="004B08BB"/>
    <w:rsid w:val="004B1DA6"/>
    <w:rsid w:val="004B471C"/>
    <w:rsid w:val="004C379B"/>
    <w:rsid w:val="004C627A"/>
    <w:rsid w:val="004D0859"/>
    <w:rsid w:val="004D11E7"/>
    <w:rsid w:val="004D27B3"/>
    <w:rsid w:val="004D3197"/>
    <w:rsid w:val="004E1E4F"/>
    <w:rsid w:val="004E51C7"/>
    <w:rsid w:val="005025D8"/>
    <w:rsid w:val="005119CF"/>
    <w:rsid w:val="00517F56"/>
    <w:rsid w:val="00520DCA"/>
    <w:rsid w:val="0053205C"/>
    <w:rsid w:val="005432C2"/>
    <w:rsid w:val="00546D6C"/>
    <w:rsid w:val="005674DB"/>
    <w:rsid w:val="005A276E"/>
    <w:rsid w:val="005A2B00"/>
    <w:rsid w:val="005A3B9D"/>
    <w:rsid w:val="005B0669"/>
    <w:rsid w:val="005B12D7"/>
    <w:rsid w:val="005B6F50"/>
    <w:rsid w:val="005C1D65"/>
    <w:rsid w:val="005C2AC7"/>
    <w:rsid w:val="005C5E8C"/>
    <w:rsid w:val="005D430B"/>
    <w:rsid w:val="005D6273"/>
    <w:rsid w:val="005E23C1"/>
    <w:rsid w:val="005E6962"/>
    <w:rsid w:val="005F53D6"/>
    <w:rsid w:val="00607BD2"/>
    <w:rsid w:val="00611A7C"/>
    <w:rsid w:val="006243DE"/>
    <w:rsid w:val="00624FF0"/>
    <w:rsid w:val="00626198"/>
    <w:rsid w:val="0063186B"/>
    <w:rsid w:val="0063230E"/>
    <w:rsid w:val="00644CAD"/>
    <w:rsid w:val="006611C6"/>
    <w:rsid w:val="00665512"/>
    <w:rsid w:val="00665751"/>
    <w:rsid w:val="006675A8"/>
    <w:rsid w:val="00673064"/>
    <w:rsid w:val="00675A2E"/>
    <w:rsid w:val="00686606"/>
    <w:rsid w:val="00696A6F"/>
    <w:rsid w:val="00696D95"/>
    <w:rsid w:val="00697D09"/>
    <w:rsid w:val="006B3BDD"/>
    <w:rsid w:val="006C2BE4"/>
    <w:rsid w:val="006C4E98"/>
    <w:rsid w:val="006C5596"/>
    <w:rsid w:val="006C71F5"/>
    <w:rsid w:val="006E36FB"/>
    <w:rsid w:val="006E408B"/>
    <w:rsid w:val="006E6B46"/>
    <w:rsid w:val="006F21AD"/>
    <w:rsid w:val="006F788D"/>
    <w:rsid w:val="00704B92"/>
    <w:rsid w:val="00707727"/>
    <w:rsid w:val="007202E2"/>
    <w:rsid w:val="00720ADC"/>
    <w:rsid w:val="0072500F"/>
    <w:rsid w:val="007250F9"/>
    <w:rsid w:val="00732D09"/>
    <w:rsid w:val="00733D51"/>
    <w:rsid w:val="0073545F"/>
    <w:rsid w:val="0075113E"/>
    <w:rsid w:val="00770C61"/>
    <w:rsid w:val="007749B2"/>
    <w:rsid w:val="00774C4A"/>
    <w:rsid w:val="00774CBA"/>
    <w:rsid w:val="007753DC"/>
    <w:rsid w:val="007779CB"/>
    <w:rsid w:val="007811EF"/>
    <w:rsid w:val="00781A5F"/>
    <w:rsid w:val="0078607E"/>
    <w:rsid w:val="0078709F"/>
    <w:rsid w:val="007A3623"/>
    <w:rsid w:val="007A7F4A"/>
    <w:rsid w:val="007B4DA4"/>
    <w:rsid w:val="007C06D1"/>
    <w:rsid w:val="007C1D49"/>
    <w:rsid w:val="007C60CD"/>
    <w:rsid w:val="007C628D"/>
    <w:rsid w:val="007D4C8F"/>
    <w:rsid w:val="007D67CB"/>
    <w:rsid w:val="007E61E0"/>
    <w:rsid w:val="007E7407"/>
    <w:rsid w:val="007E75E3"/>
    <w:rsid w:val="007E764B"/>
    <w:rsid w:val="007F31B0"/>
    <w:rsid w:val="00800F05"/>
    <w:rsid w:val="00803CC8"/>
    <w:rsid w:val="0081692D"/>
    <w:rsid w:val="00822430"/>
    <w:rsid w:val="00822805"/>
    <w:rsid w:val="008229A5"/>
    <w:rsid w:val="008326CF"/>
    <w:rsid w:val="00834A85"/>
    <w:rsid w:val="00836F59"/>
    <w:rsid w:val="0084147A"/>
    <w:rsid w:val="008503BA"/>
    <w:rsid w:val="00862BC7"/>
    <w:rsid w:val="00863FEA"/>
    <w:rsid w:val="0087496B"/>
    <w:rsid w:val="008901B8"/>
    <w:rsid w:val="00896018"/>
    <w:rsid w:val="008A36C5"/>
    <w:rsid w:val="008B0740"/>
    <w:rsid w:val="008B6323"/>
    <w:rsid w:val="008C5A7E"/>
    <w:rsid w:val="008D0477"/>
    <w:rsid w:val="008E45E6"/>
    <w:rsid w:val="008F36A3"/>
    <w:rsid w:val="0090249B"/>
    <w:rsid w:val="00903647"/>
    <w:rsid w:val="0090492D"/>
    <w:rsid w:val="009065E7"/>
    <w:rsid w:val="00907AC4"/>
    <w:rsid w:val="00910FF1"/>
    <w:rsid w:val="0092524F"/>
    <w:rsid w:val="00931939"/>
    <w:rsid w:val="009374EA"/>
    <w:rsid w:val="009563E6"/>
    <w:rsid w:val="0096596E"/>
    <w:rsid w:val="00972CAE"/>
    <w:rsid w:val="009A2E37"/>
    <w:rsid w:val="009B02DA"/>
    <w:rsid w:val="009B37AA"/>
    <w:rsid w:val="009B63C3"/>
    <w:rsid w:val="00A159CA"/>
    <w:rsid w:val="00A15BC0"/>
    <w:rsid w:val="00A20E17"/>
    <w:rsid w:val="00A400D0"/>
    <w:rsid w:val="00A403D7"/>
    <w:rsid w:val="00A42648"/>
    <w:rsid w:val="00A43553"/>
    <w:rsid w:val="00A50DB0"/>
    <w:rsid w:val="00A514C1"/>
    <w:rsid w:val="00A554C8"/>
    <w:rsid w:val="00A56DE8"/>
    <w:rsid w:val="00A6053B"/>
    <w:rsid w:val="00A71AAE"/>
    <w:rsid w:val="00A870EE"/>
    <w:rsid w:val="00A8727C"/>
    <w:rsid w:val="00A87A63"/>
    <w:rsid w:val="00AA1B48"/>
    <w:rsid w:val="00AB65EE"/>
    <w:rsid w:val="00AC1368"/>
    <w:rsid w:val="00AC612A"/>
    <w:rsid w:val="00AC6706"/>
    <w:rsid w:val="00AD2B02"/>
    <w:rsid w:val="00AE0EA6"/>
    <w:rsid w:val="00AE5919"/>
    <w:rsid w:val="00AE7F7C"/>
    <w:rsid w:val="00AF0344"/>
    <w:rsid w:val="00AF0F5A"/>
    <w:rsid w:val="00AF4F8E"/>
    <w:rsid w:val="00AF7883"/>
    <w:rsid w:val="00B31994"/>
    <w:rsid w:val="00B3531B"/>
    <w:rsid w:val="00B43242"/>
    <w:rsid w:val="00B43A05"/>
    <w:rsid w:val="00B55812"/>
    <w:rsid w:val="00B567E9"/>
    <w:rsid w:val="00B72760"/>
    <w:rsid w:val="00B75514"/>
    <w:rsid w:val="00B86319"/>
    <w:rsid w:val="00B924AB"/>
    <w:rsid w:val="00B92723"/>
    <w:rsid w:val="00BA5603"/>
    <w:rsid w:val="00BB0340"/>
    <w:rsid w:val="00BB60AB"/>
    <w:rsid w:val="00BC14F9"/>
    <w:rsid w:val="00BD6AC4"/>
    <w:rsid w:val="00BE7534"/>
    <w:rsid w:val="00C138D1"/>
    <w:rsid w:val="00C2068A"/>
    <w:rsid w:val="00C242AC"/>
    <w:rsid w:val="00C32E11"/>
    <w:rsid w:val="00C36181"/>
    <w:rsid w:val="00C40D09"/>
    <w:rsid w:val="00C4416F"/>
    <w:rsid w:val="00C47020"/>
    <w:rsid w:val="00C51A77"/>
    <w:rsid w:val="00C63895"/>
    <w:rsid w:val="00C65879"/>
    <w:rsid w:val="00C7111E"/>
    <w:rsid w:val="00C7242F"/>
    <w:rsid w:val="00C73A7D"/>
    <w:rsid w:val="00C74B5D"/>
    <w:rsid w:val="00C755E4"/>
    <w:rsid w:val="00C7656D"/>
    <w:rsid w:val="00C80A27"/>
    <w:rsid w:val="00C84BE3"/>
    <w:rsid w:val="00C858C8"/>
    <w:rsid w:val="00C85A89"/>
    <w:rsid w:val="00C94633"/>
    <w:rsid w:val="00C96199"/>
    <w:rsid w:val="00CA1402"/>
    <w:rsid w:val="00CA5E60"/>
    <w:rsid w:val="00CB6BA2"/>
    <w:rsid w:val="00CB7CF9"/>
    <w:rsid w:val="00CC26AA"/>
    <w:rsid w:val="00CC56AE"/>
    <w:rsid w:val="00CC630F"/>
    <w:rsid w:val="00CC78E2"/>
    <w:rsid w:val="00CE364C"/>
    <w:rsid w:val="00CF28DD"/>
    <w:rsid w:val="00CF2B2A"/>
    <w:rsid w:val="00CF3BC2"/>
    <w:rsid w:val="00D10AF3"/>
    <w:rsid w:val="00D17131"/>
    <w:rsid w:val="00D36714"/>
    <w:rsid w:val="00D4479B"/>
    <w:rsid w:val="00D44E0F"/>
    <w:rsid w:val="00D50742"/>
    <w:rsid w:val="00D51202"/>
    <w:rsid w:val="00D629A5"/>
    <w:rsid w:val="00D7027B"/>
    <w:rsid w:val="00D70CE8"/>
    <w:rsid w:val="00D72DE4"/>
    <w:rsid w:val="00D76184"/>
    <w:rsid w:val="00D80FD4"/>
    <w:rsid w:val="00D81684"/>
    <w:rsid w:val="00D85332"/>
    <w:rsid w:val="00D96B75"/>
    <w:rsid w:val="00DA0DC3"/>
    <w:rsid w:val="00DA542D"/>
    <w:rsid w:val="00DC7653"/>
    <w:rsid w:val="00DD0E1E"/>
    <w:rsid w:val="00DE3C8B"/>
    <w:rsid w:val="00DE4818"/>
    <w:rsid w:val="00DE6EA2"/>
    <w:rsid w:val="00DE7E3F"/>
    <w:rsid w:val="00E04740"/>
    <w:rsid w:val="00E074B4"/>
    <w:rsid w:val="00E27E78"/>
    <w:rsid w:val="00E3130D"/>
    <w:rsid w:val="00E3332B"/>
    <w:rsid w:val="00E344DD"/>
    <w:rsid w:val="00E37D05"/>
    <w:rsid w:val="00E51178"/>
    <w:rsid w:val="00E72E00"/>
    <w:rsid w:val="00E85795"/>
    <w:rsid w:val="00E86EAD"/>
    <w:rsid w:val="00E926BA"/>
    <w:rsid w:val="00EA0F12"/>
    <w:rsid w:val="00EB360B"/>
    <w:rsid w:val="00ED290F"/>
    <w:rsid w:val="00EE231C"/>
    <w:rsid w:val="00EE3EB4"/>
    <w:rsid w:val="00EE6A17"/>
    <w:rsid w:val="00EF0CC2"/>
    <w:rsid w:val="00EF131C"/>
    <w:rsid w:val="00EF65E4"/>
    <w:rsid w:val="00F01632"/>
    <w:rsid w:val="00F0741B"/>
    <w:rsid w:val="00F07A6E"/>
    <w:rsid w:val="00F16465"/>
    <w:rsid w:val="00F22344"/>
    <w:rsid w:val="00F2340D"/>
    <w:rsid w:val="00F24E40"/>
    <w:rsid w:val="00F46A9A"/>
    <w:rsid w:val="00F50A4A"/>
    <w:rsid w:val="00F605C4"/>
    <w:rsid w:val="00F6297B"/>
    <w:rsid w:val="00F63743"/>
    <w:rsid w:val="00F71648"/>
    <w:rsid w:val="00F7747A"/>
    <w:rsid w:val="00F97594"/>
    <w:rsid w:val="00FA16E4"/>
    <w:rsid w:val="00FA5A8B"/>
    <w:rsid w:val="00FE195A"/>
    <w:rsid w:val="00FE3A76"/>
    <w:rsid w:val="00FF5BF2"/>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6"/>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6"/>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659580757">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 w:id="21292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g.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ekretariatdzp@ug.edu.p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9505DD39-7C2C-4A47-A529-3E236ADE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E3CF00DF</Template>
  <TotalTime>43</TotalTime>
  <Pages>21</Pages>
  <Words>7246</Words>
  <Characters>43477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12</cp:revision>
  <cp:lastPrinted>2015-07-30T13:08:00Z</cp:lastPrinted>
  <dcterms:created xsi:type="dcterms:W3CDTF">2015-07-30T12:47:00Z</dcterms:created>
  <dcterms:modified xsi:type="dcterms:W3CDTF">2015-08-17T12:26:00Z</dcterms:modified>
</cp:coreProperties>
</file>