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86EB3" w14:textId="77777777" w:rsidR="00932791" w:rsidRDefault="00932791" w:rsidP="00932791">
      <w:pPr>
        <w:spacing w:line="260" w:lineRule="atLeast"/>
        <w:rPr>
          <w:rStyle w:val="text2"/>
        </w:rPr>
      </w:pPr>
      <w:r>
        <w:rPr>
          <w:rStyle w:val="text2"/>
        </w:rPr>
        <w:t>Adres strony internetowej, na której Zamawiający udostępnia Specyfikację Istotnych Warunków Zamówienia:</w:t>
      </w:r>
    </w:p>
    <w:p w14:paraId="09ABB201" w14:textId="77777777" w:rsidR="00932791" w:rsidRDefault="00932791" w:rsidP="00932791">
      <w:pPr>
        <w:spacing w:after="240" w:line="260" w:lineRule="atLeast"/>
      </w:pPr>
      <w:hyperlink r:id="rId9" w:tgtFrame="_blank" w:history="1">
        <w:r>
          <w:rPr>
            <w:rStyle w:val="Hipercze"/>
          </w:rPr>
          <w:t>www.ug.edu.pl</w:t>
        </w:r>
      </w:hyperlink>
    </w:p>
    <w:p w14:paraId="1AD89633" w14:textId="77777777" w:rsidR="00932791" w:rsidRDefault="00932791" w:rsidP="00932791">
      <w:pPr>
        <w:spacing w:after="0" w:line="240" w:lineRule="auto"/>
      </w:pPr>
      <w:r>
        <w:pict w14:anchorId="17B714DF">
          <v:rect id="_x0000_i1027" style="width:0;height:1.5pt" o:hralign="center" o:hrstd="t" o:hrnoshade="t" o:hr="t" fillcolor="black" stroked="f"/>
        </w:pict>
      </w:r>
    </w:p>
    <w:p w14:paraId="0206E119" w14:textId="77777777" w:rsidR="00932791" w:rsidRDefault="00932791" w:rsidP="00932791">
      <w:pPr>
        <w:pStyle w:val="khheader"/>
        <w:spacing w:after="240" w:afterAutospacing="0"/>
      </w:pPr>
      <w:r>
        <w:rPr>
          <w:b/>
          <w:bCs/>
        </w:rPr>
        <w:t>Gdańsk: Dostawa dwustanowiskowej komory do PCR z dedykowaną podstawą.</w:t>
      </w:r>
      <w:r>
        <w:br/>
      </w:r>
      <w:r>
        <w:rPr>
          <w:b/>
          <w:bCs/>
        </w:rPr>
        <w:t>Numer ogłoszenia: 315876 - 2015; data zamieszczenia: 23.11.2015</w:t>
      </w:r>
      <w:r>
        <w:br/>
        <w:t>OGŁOSZENIE O ZAMÓWIENIU - dostawy</w:t>
      </w:r>
    </w:p>
    <w:p w14:paraId="5CF622E5" w14:textId="77777777" w:rsidR="00932791" w:rsidRDefault="00932791" w:rsidP="00932791">
      <w:pPr>
        <w:pStyle w:val="NormalnyWeb"/>
      </w:pPr>
      <w:r>
        <w:rPr>
          <w:b/>
          <w:bCs/>
        </w:rPr>
        <w:t>Zamieszczanie ogłoszenia:</w:t>
      </w:r>
      <w:r>
        <w:t xml:space="preserve"> obowiązkowe.</w:t>
      </w:r>
    </w:p>
    <w:p w14:paraId="69A5887A" w14:textId="77777777" w:rsidR="00932791" w:rsidRDefault="00932791" w:rsidP="00932791">
      <w:pPr>
        <w:pStyle w:val="NormalnyWeb"/>
      </w:pPr>
      <w:r>
        <w:rPr>
          <w:b/>
          <w:bCs/>
        </w:rPr>
        <w:t>Ogłoszenie dotyczy:</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
        <w:gridCol w:w="4778"/>
      </w:tblGrid>
      <w:tr w:rsidR="00932791" w14:paraId="12167A85" w14:textId="77777777" w:rsidTr="0093279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0E71A6A3" w14:textId="77777777" w:rsidR="00932791" w:rsidRDefault="00932791">
            <w:pPr>
              <w:jc w:val="center"/>
              <w:rPr>
                <w:sz w:val="24"/>
                <w:szCs w:val="24"/>
              </w:rPr>
            </w:pPr>
            <w:r>
              <w:rPr>
                <w:b/>
                <w:bCs/>
              </w:rPr>
              <w:t>V</w:t>
            </w:r>
          </w:p>
        </w:tc>
        <w:tc>
          <w:tcPr>
            <w:tcW w:w="0" w:type="auto"/>
            <w:vAlign w:val="center"/>
            <w:hideMark/>
          </w:tcPr>
          <w:p w14:paraId="3912676C" w14:textId="77777777" w:rsidR="00932791" w:rsidRDefault="00932791">
            <w:pPr>
              <w:rPr>
                <w:sz w:val="24"/>
                <w:szCs w:val="24"/>
              </w:rPr>
            </w:pPr>
            <w:r>
              <w:t>zamówienia publicznego</w:t>
            </w:r>
          </w:p>
        </w:tc>
      </w:tr>
      <w:tr w:rsidR="00932791" w14:paraId="66984968" w14:textId="77777777" w:rsidTr="0093279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03670375" w14:textId="77777777" w:rsidR="00932791" w:rsidRDefault="00932791">
            <w:pPr>
              <w:jc w:val="center"/>
              <w:rPr>
                <w:sz w:val="24"/>
                <w:szCs w:val="24"/>
              </w:rPr>
            </w:pPr>
          </w:p>
        </w:tc>
        <w:tc>
          <w:tcPr>
            <w:tcW w:w="0" w:type="auto"/>
            <w:vAlign w:val="center"/>
            <w:hideMark/>
          </w:tcPr>
          <w:p w14:paraId="21FC4964" w14:textId="77777777" w:rsidR="00932791" w:rsidRDefault="00932791">
            <w:pPr>
              <w:rPr>
                <w:sz w:val="24"/>
                <w:szCs w:val="24"/>
              </w:rPr>
            </w:pPr>
            <w:r>
              <w:t>zawarcia umowy ramowej</w:t>
            </w:r>
          </w:p>
        </w:tc>
      </w:tr>
      <w:tr w:rsidR="00932791" w14:paraId="792B5B62" w14:textId="77777777" w:rsidTr="0093279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7B4510F1" w14:textId="77777777" w:rsidR="00932791" w:rsidRDefault="00932791">
            <w:pPr>
              <w:jc w:val="center"/>
              <w:rPr>
                <w:sz w:val="24"/>
                <w:szCs w:val="24"/>
              </w:rPr>
            </w:pPr>
          </w:p>
        </w:tc>
        <w:tc>
          <w:tcPr>
            <w:tcW w:w="0" w:type="auto"/>
            <w:vAlign w:val="center"/>
            <w:hideMark/>
          </w:tcPr>
          <w:p w14:paraId="23A7D88D" w14:textId="77777777" w:rsidR="00932791" w:rsidRDefault="00932791">
            <w:pPr>
              <w:rPr>
                <w:sz w:val="24"/>
                <w:szCs w:val="24"/>
              </w:rPr>
            </w:pPr>
            <w:r>
              <w:t>ustanowienia dynamicznego systemu zakupów (DSZ)</w:t>
            </w:r>
          </w:p>
        </w:tc>
      </w:tr>
    </w:tbl>
    <w:p w14:paraId="0F5DA75B" w14:textId="77777777" w:rsidR="00932791" w:rsidRDefault="00932791" w:rsidP="00932791">
      <w:pPr>
        <w:pStyle w:val="khtitle"/>
      </w:pPr>
      <w:r>
        <w:t>SEKCJA I: ZAMAWIAJĄCY</w:t>
      </w:r>
    </w:p>
    <w:p w14:paraId="16E9FF24" w14:textId="77777777" w:rsidR="00932791" w:rsidRDefault="00932791" w:rsidP="00932791">
      <w:pPr>
        <w:pStyle w:val="NormalnyWeb"/>
      </w:pPr>
      <w:r>
        <w:rPr>
          <w:b/>
          <w:bCs/>
        </w:rPr>
        <w:t>I. 1) NAZWA I ADRES:</w:t>
      </w:r>
      <w:r>
        <w:t xml:space="preserve"> Uniwersytet Gdański , ul. Bażyńskiego 8, 80-309 Gdańsk, woj. pomorskie, tel. 58 523 23 20, faks 58 523 31 10.</w:t>
      </w:r>
    </w:p>
    <w:p w14:paraId="29EDBA95" w14:textId="77777777" w:rsidR="00932791" w:rsidRDefault="00932791" w:rsidP="00932791">
      <w:pPr>
        <w:numPr>
          <w:ilvl w:val="0"/>
          <w:numId w:val="17"/>
        </w:numPr>
        <w:spacing w:before="100" w:beforeAutospacing="1" w:after="100" w:afterAutospacing="1" w:line="240" w:lineRule="auto"/>
      </w:pPr>
      <w:r>
        <w:rPr>
          <w:b/>
          <w:bCs/>
        </w:rPr>
        <w:t>Adres strony internetowej zamawiającego:</w:t>
      </w:r>
      <w:r>
        <w:t xml:space="preserve"> www.ug.edu.pl</w:t>
      </w:r>
    </w:p>
    <w:p w14:paraId="201BA9F1" w14:textId="77777777" w:rsidR="00932791" w:rsidRDefault="00932791" w:rsidP="00932791">
      <w:pPr>
        <w:pStyle w:val="NormalnyWeb"/>
      </w:pPr>
      <w:r>
        <w:rPr>
          <w:b/>
          <w:bCs/>
        </w:rPr>
        <w:t>I. 2) RODZAJ ZAMAWIAJĄCEGO:</w:t>
      </w:r>
      <w:r>
        <w:t xml:space="preserve"> Uczelnia publiczna.</w:t>
      </w:r>
    </w:p>
    <w:p w14:paraId="605344C9" w14:textId="77777777" w:rsidR="00932791" w:rsidRDefault="00932791" w:rsidP="00932791">
      <w:pPr>
        <w:pStyle w:val="khtitle"/>
      </w:pPr>
      <w:r>
        <w:t>SEKCJA II: PRZEDMIOT ZAMÓWIENIA</w:t>
      </w:r>
    </w:p>
    <w:p w14:paraId="7582C2BC" w14:textId="77777777" w:rsidR="00932791" w:rsidRDefault="00932791" w:rsidP="00932791">
      <w:pPr>
        <w:pStyle w:val="NormalnyWeb"/>
      </w:pPr>
      <w:r>
        <w:rPr>
          <w:b/>
          <w:bCs/>
        </w:rPr>
        <w:t>II.1) OKREŚLENIE PRZEDMIOTU ZAMÓWIENIA</w:t>
      </w:r>
    </w:p>
    <w:p w14:paraId="34759FD5" w14:textId="77777777" w:rsidR="00932791" w:rsidRDefault="00932791" w:rsidP="00932791">
      <w:pPr>
        <w:pStyle w:val="NormalnyWeb"/>
      </w:pPr>
      <w:r>
        <w:rPr>
          <w:b/>
          <w:bCs/>
        </w:rPr>
        <w:t>II.1.1) Nazwa nadana zamówieniu przez zamawiającego:</w:t>
      </w:r>
      <w:r>
        <w:t xml:space="preserve"> Dostawa dwustanowiskowej komory do PCR z dedykowaną podstawą..</w:t>
      </w:r>
    </w:p>
    <w:p w14:paraId="1F8179D6" w14:textId="77777777" w:rsidR="00932791" w:rsidRDefault="00932791" w:rsidP="00932791">
      <w:pPr>
        <w:pStyle w:val="NormalnyWeb"/>
      </w:pPr>
      <w:r>
        <w:rPr>
          <w:b/>
          <w:bCs/>
        </w:rPr>
        <w:t>II.1.2) Rodzaj zamówienia:</w:t>
      </w:r>
      <w:r>
        <w:t xml:space="preserve"> dostawy.</w:t>
      </w:r>
    </w:p>
    <w:p w14:paraId="452BB6D9" w14:textId="77777777" w:rsidR="00932791" w:rsidRDefault="00932791" w:rsidP="00932791">
      <w:pPr>
        <w:pStyle w:val="NormalnyWeb"/>
      </w:pPr>
      <w:r>
        <w:rPr>
          <w:b/>
          <w:bCs/>
        </w:rPr>
        <w:t>II.1.4) Określenie przedmiotu oraz wielkości lub zakresu zamówienia:</w:t>
      </w:r>
      <w:r>
        <w:t xml:space="preserve"> 1.Przedmiotem zamówienia publicznego jest dostawa dwustanowiskowej komory do PCR z dedykowaną podstawą. 2.Dostarczona komora, zwana dalej sprzętem, musi być urządzeniem fabrycznie nowym, kompletnym, gotowym do użytkowania po instalacji bez dokonywania zakupu dodatkowych materiałów. Komora musi być dostarczony wraz z niezbędnymi do pracy osprzętem. 3.Przedmiot Zamówienia obejmuje dostawę, instalację oraz uruchomienie komory w siedzibie Zamawiającego. 4.Wymagane parametry techniczne komory : 1)2-stanowiskowa komora do biologii molekularnej 2)Wymiary: min. 1245 × 585 × 585 mm. 3)Wymiary pow. roboczej: min. 1200 x 520 mm 4)Blat roboczy wykonany ze stali nierdzewnej 5)Ściana tylna ze stali nierdzewnej 6)Górna część okna frontowego wykona ze szkła odpornego na uszkodzenia o grubości min. 8 mm 7)Osłona okna frontowego o grubości min. 5 mm </w:t>
      </w:r>
      <w:r>
        <w:lastRenderedPageBreak/>
        <w:t xml:space="preserve">8)Ściany boczne wykonane ze szkła odpornego na uszkodzenia o grubości min. 4 mm 9)Przeźroczystość ścian nie mniej niż 95% 10)Poziom ochrony przed promieniowaniem ultrafioletowym minimum 96% 11)Komora wyposażona w źródło promieniowania ultrafioletowego o długości fali 253,7 </w:t>
      </w:r>
      <w:proofErr w:type="spellStart"/>
      <w:r>
        <w:t>nm</w:t>
      </w:r>
      <w:proofErr w:type="spellEnd"/>
      <w:r>
        <w:t xml:space="preserve"> 12)Lampy UV o długiej żywotności (szacunkowo do 9000 godz.) 13)Bakteriobójcza przepływowa lampa - </w:t>
      </w:r>
      <w:proofErr w:type="spellStart"/>
      <w:r>
        <w:t>recyrkulator</w:t>
      </w:r>
      <w:proofErr w:type="spellEnd"/>
      <w:r>
        <w:t xml:space="preserve"> UV umożliwiająca stałą dekontaminację wewnątrz komory w czasie pracy (skuteczność &gt;99%/godz.) 14)Komora wyposażona w automatyczny wyłącznik światła UV przy otwarciu 15)</w:t>
      </w:r>
      <w:proofErr w:type="spellStart"/>
      <w:r>
        <w:t>Timer</w:t>
      </w:r>
      <w:proofErr w:type="spellEnd"/>
      <w:r>
        <w:t xml:space="preserve"> 0-24 godz. lub praca ciągła 16)Wbudowane 3 gniazda elektryczne 17)Zasilanie prądem sieciowym 230 V, 50 </w:t>
      </w:r>
      <w:proofErr w:type="spellStart"/>
      <w:r>
        <w:t>Hz</w:t>
      </w:r>
      <w:proofErr w:type="spellEnd"/>
      <w:r>
        <w:t xml:space="preserve">, 300 VA 18)Masa netto komory do 58 kg 19)Dedykowana podstawa pod komorę 5.Komora musi posiadać: 1)oznakowanie CE umieszczone na tabliczkach znamionowych lub bezpośrednio na sprzęcie, zgodnie z wymogami określonymi w ustawie z dnia 30 sierpnia 2002r. o systemie oceny zgodności (tekst jednolity Dz. U. 2010 r. nr 138 poz. 935 z </w:t>
      </w:r>
      <w:proofErr w:type="spellStart"/>
      <w:r>
        <w:t>późn</w:t>
      </w:r>
      <w:proofErr w:type="spellEnd"/>
      <w:r>
        <w:t>. zmianami) 2)jeżeli obowiązujące przepisy prawa tego wymagają, sprzęt wykorzystujący energię musi mieć dołączoną, etykietę i kartę produktu sporządzone w języku polskim, które będą zawierały informacje o klasie efektywności energetycznej i podstawowych parametrach sprzętu, np. zużyciu energii i poziomie hałasu (wydane zgodnie z wymogami określonymi w ustawie z dnia 14.09.2012r. o obowiązkach w zakresie informowania o zużyciu energii przez produkty wykorzystujące energię (Dz. U. z 2012 r. poz. 1203). 6.Wykonawca w ramach realizacji umowy będzie zobowiązany do: 1)dostarczenia, wniesienia i przekazania Zamawiającemu, do miejsca wskazanego w pkt 7 niniejszego rozdziału, sprzętu fabrycznie nowego, bez śladów użytkowania, bez wad fizycznych i prawnych, 2)dostarczenia instrukcji w formie papierowej w języku polskim. 3)montażu, instalacji, uruchomienia sprzętu, 4) zapewnienia gwarancji i czasu reakcji serwisu zgodnie z zapisami w § 5 projektu umowy - załącznik nr 5 (do SIWZ). 5)poniesienia wszystkich kosztów i opłat, takich jak np.: a)opłat celnych (jeżeli podlega), b)ubezpieczenia sprzętu na czas transportu do momentu odbioru przez Zamawiającego, c)montażu, instalacji, uruchomienia sprzętu, d)zapewnienia gwarancji nie krótszej niż 24 miesiące oraz usługi serwisowej zgodnie z zapisami w § 5 projektu umowy - załącznik nr 5 do SIWZ. 7.Miejsce dostawy sprzętu: Katedra Biotechnologii Medycznej Międzyuczelnianego Wydziału Biotechnologii Uniwersytetu Gdańskiego i Gdańskiego Uniwersytetu Medycznego, ul. Dębinki 1, 80-211 Gdańsk, pokój 10. 8.Zamawiający odmówi odbioru dostarczonego sprzętu, w przypadku: 1)stwierdzenia rozbieżności pomiędzy cechami dostarczonego sprzętu a przedstawionymi w ofercie, z zastrzeżeniem zmian dokonanych na podstawie § 8 ust. 1 pkt. 3 umowy, 2)uszkodzenia lub wady uniemożliwiającej użycie sprzętu w jego pełnym zakresie. 9.W przypadkach określonych w pkt. 8 przedstawiciel Zamawiającego, o którym mowa w §10 ust. 2 umowy, sporządza protokół zawierający przyczyny odmowy odebrania sprzętu, a Wykonawca jest obowiązany do wymiany sprzętu na nowy wolny od wad o tych samych lub lepszych parametrach technicznych w terminie uzgodnionym z Zamawiającym. Jeżeli tak ustalony termin przekroczy termin realizacji zamówienia określony w § 2 umowy, Zamawiający będzie miał prawo do naliczenia kar umownych zgodnie z § 7 ust. 1 pkt.1 umowy..</w:t>
      </w:r>
    </w:p>
    <w:p w14:paraId="39126DD6" w14:textId="77777777" w:rsidR="00932791" w:rsidRDefault="00932791" w:rsidP="00932791">
      <w:pPr>
        <w:pStyle w:val="NormalnyWeb"/>
        <w:rPr>
          <w:b/>
          <w:bCs/>
        </w:rPr>
      </w:pPr>
      <w:r>
        <w:rPr>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881"/>
      </w:tblGrid>
      <w:tr w:rsidR="00932791" w14:paraId="29AE02D0" w14:textId="77777777" w:rsidTr="0093279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14:paraId="130C7DC4" w14:textId="77777777" w:rsidR="00932791" w:rsidRDefault="00932791">
            <w:pPr>
              <w:jc w:val="center"/>
              <w:rPr>
                <w:sz w:val="24"/>
                <w:szCs w:val="24"/>
              </w:rPr>
            </w:pPr>
            <w:r>
              <w:rPr>
                <w:b/>
                <w:bCs/>
              </w:rPr>
              <w:t> </w:t>
            </w:r>
          </w:p>
        </w:tc>
        <w:tc>
          <w:tcPr>
            <w:tcW w:w="0" w:type="auto"/>
            <w:vAlign w:val="center"/>
            <w:hideMark/>
          </w:tcPr>
          <w:p w14:paraId="61418591" w14:textId="77777777" w:rsidR="00932791" w:rsidRDefault="00932791">
            <w:pPr>
              <w:rPr>
                <w:sz w:val="24"/>
                <w:szCs w:val="24"/>
              </w:rPr>
            </w:pPr>
            <w:r>
              <w:rPr>
                <w:b/>
                <w:bCs/>
              </w:rPr>
              <w:t>przewiduje się udzielenie zamówień uzupełniających</w:t>
            </w:r>
          </w:p>
        </w:tc>
      </w:tr>
    </w:tbl>
    <w:p w14:paraId="13AEB810" w14:textId="77777777" w:rsidR="00932791" w:rsidRDefault="00932791" w:rsidP="00932791">
      <w:pPr>
        <w:numPr>
          <w:ilvl w:val="0"/>
          <w:numId w:val="18"/>
        </w:numPr>
        <w:spacing w:before="100" w:beforeAutospacing="1" w:after="100" w:afterAutospacing="1" w:line="240" w:lineRule="auto"/>
      </w:pPr>
      <w:r>
        <w:rPr>
          <w:b/>
          <w:bCs/>
        </w:rPr>
        <w:t>Określenie przedmiotu oraz wielkości lub zakresu zamówień uzupełniających</w:t>
      </w:r>
    </w:p>
    <w:p w14:paraId="30D7F0C4" w14:textId="77777777" w:rsidR="00932791" w:rsidRDefault="00932791" w:rsidP="00932791">
      <w:pPr>
        <w:numPr>
          <w:ilvl w:val="0"/>
          <w:numId w:val="18"/>
        </w:numPr>
        <w:spacing w:before="100" w:beforeAutospacing="1" w:after="100" w:afterAutospacing="1" w:line="240" w:lineRule="auto"/>
      </w:pPr>
    </w:p>
    <w:p w14:paraId="673C5675" w14:textId="77777777" w:rsidR="00932791" w:rsidRDefault="00932791" w:rsidP="00932791">
      <w:pPr>
        <w:pStyle w:val="NormalnyWeb"/>
      </w:pPr>
      <w:r>
        <w:rPr>
          <w:b/>
          <w:bCs/>
        </w:rPr>
        <w:t>II.1.6) Wspólny Słownik Zamówień (CPV):</w:t>
      </w:r>
      <w:r>
        <w:t xml:space="preserve"> 33.19.10.00-0.</w:t>
      </w:r>
    </w:p>
    <w:p w14:paraId="10CDBCBE" w14:textId="77777777" w:rsidR="00932791" w:rsidRDefault="00932791" w:rsidP="00932791">
      <w:pPr>
        <w:pStyle w:val="NormalnyWeb"/>
      </w:pPr>
      <w:r>
        <w:rPr>
          <w:b/>
          <w:bCs/>
        </w:rPr>
        <w:lastRenderedPageBreak/>
        <w:t>II.1.7) Czy dopuszcza się złożenie oferty częściowej:</w:t>
      </w:r>
      <w:r>
        <w:t xml:space="preserve"> nie.</w:t>
      </w:r>
    </w:p>
    <w:p w14:paraId="3FCE90A0" w14:textId="77777777" w:rsidR="00932791" w:rsidRDefault="00932791" w:rsidP="00932791">
      <w:pPr>
        <w:pStyle w:val="NormalnyWeb"/>
      </w:pPr>
      <w:r>
        <w:rPr>
          <w:b/>
          <w:bCs/>
        </w:rPr>
        <w:t>II.1.8) Czy dopuszcza się złożenie oferty wariantowej:</w:t>
      </w:r>
      <w:r>
        <w:t xml:space="preserve"> nie.</w:t>
      </w:r>
    </w:p>
    <w:p w14:paraId="728F2E87" w14:textId="77777777" w:rsidR="00932791" w:rsidRDefault="00932791" w:rsidP="00932791"/>
    <w:p w14:paraId="79F8DA2A" w14:textId="77777777" w:rsidR="00932791" w:rsidRDefault="00932791" w:rsidP="00932791">
      <w:pPr>
        <w:pStyle w:val="NormalnyWeb"/>
      </w:pPr>
      <w:r>
        <w:rPr>
          <w:b/>
          <w:bCs/>
        </w:rPr>
        <w:t>II.2) CZAS TRWANIA ZAMÓWIENIA LUB TERMIN WYKONANIA:</w:t>
      </w:r>
      <w:r>
        <w:t xml:space="preserve"> Okres w dniach: 14.</w:t>
      </w:r>
    </w:p>
    <w:p w14:paraId="5AD67777" w14:textId="77777777" w:rsidR="00932791" w:rsidRDefault="00932791" w:rsidP="00932791">
      <w:pPr>
        <w:pStyle w:val="khtitle"/>
      </w:pPr>
      <w:r>
        <w:t>SEKCJA III: INFORMACJE O CHARAKTERZE PRAWNYM, EKONOMICZNYM, FINANSOWYM I TECHNICZNYM</w:t>
      </w:r>
    </w:p>
    <w:p w14:paraId="70B1F3F5" w14:textId="77777777" w:rsidR="00932791" w:rsidRDefault="00932791" w:rsidP="00932791">
      <w:pPr>
        <w:pStyle w:val="NormalnyWeb"/>
      </w:pPr>
      <w:r>
        <w:rPr>
          <w:b/>
          <w:bCs/>
        </w:rPr>
        <w:t>III.1) WADIUM</w:t>
      </w:r>
    </w:p>
    <w:p w14:paraId="75E8F523" w14:textId="77777777" w:rsidR="00932791" w:rsidRDefault="00932791" w:rsidP="00932791">
      <w:pPr>
        <w:pStyle w:val="NormalnyWeb"/>
      </w:pPr>
      <w:r>
        <w:rPr>
          <w:b/>
          <w:bCs/>
        </w:rPr>
        <w:t>Informacja na temat wadium:</w:t>
      </w:r>
      <w:r>
        <w:t xml:space="preserve"> Zamawiający nie wymaga wniesienia wadium.</w:t>
      </w:r>
    </w:p>
    <w:p w14:paraId="051138BA" w14:textId="77777777" w:rsidR="00932791" w:rsidRDefault="00932791" w:rsidP="00932791">
      <w:pPr>
        <w:pStyle w:val="NormalnyWeb"/>
      </w:pPr>
      <w:r>
        <w:rPr>
          <w:b/>
          <w:bCs/>
        </w:rPr>
        <w:t>III.2) ZALICZKI</w:t>
      </w:r>
    </w:p>
    <w:p w14:paraId="00B9F88A" w14:textId="77777777" w:rsidR="00932791" w:rsidRDefault="00932791" w:rsidP="00932791">
      <w:pPr>
        <w:pStyle w:val="NormalnyWeb"/>
      </w:pPr>
      <w:r>
        <w:rPr>
          <w:b/>
          <w:bCs/>
        </w:rPr>
        <w:t>III.3) WARUNKI UDZIAŁU W POSTĘPOWANIU ORAZ OPIS SPOSOBU DOKONYWANIA OCENY SPEŁNIANIA TYCH WARUNKÓW</w:t>
      </w:r>
    </w:p>
    <w:p w14:paraId="798065C0" w14:textId="77777777" w:rsidR="00932791" w:rsidRDefault="00932791" w:rsidP="00932791">
      <w:pPr>
        <w:pStyle w:val="NormalnyWeb"/>
        <w:numPr>
          <w:ilvl w:val="0"/>
          <w:numId w:val="19"/>
        </w:numPr>
      </w:pPr>
      <w:r>
        <w:rPr>
          <w:b/>
          <w:bCs/>
        </w:rPr>
        <w:t>III. 3.1) Uprawnienia do wykonywania określonej działalności lub czynności, jeżeli przepisy prawa nakładają obowiązek ich posiadania</w:t>
      </w:r>
    </w:p>
    <w:p w14:paraId="4DCC699E" w14:textId="77777777" w:rsidR="00932791" w:rsidRDefault="00932791" w:rsidP="00932791">
      <w:pPr>
        <w:pStyle w:val="NormalnyWeb"/>
        <w:ind w:left="720"/>
      </w:pPr>
      <w:r>
        <w:rPr>
          <w:b/>
          <w:bCs/>
        </w:rPr>
        <w:t>Opis sposobu dokonywania oceny spełniania tego warunku</w:t>
      </w:r>
    </w:p>
    <w:p w14:paraId="35FCA2F3" w14:textId="77777777" w:rsidR="00932791" w:rsidRDefault="00932791" w:rsidP="00932791">
      <w:pPr>
        <w:pStyle w:val="NormalnyWeb"/>
        <w:numPr>
          <w:ilvl w:val="1"/>
          <w:numId w:val="19"/>
        </w:numPr>
      </w:pPr>
      <w:r>
        <w:t>Zamawiający nie precyzuje w powyższym zakresie żadnych wymagań, których spełnianie Wykonawca zobowiązany jest wykazać w sposób szczególny.</w:t>
      </w:r>
    </w:p>
    <w:p w14:paraId="380401DF" w14:textId="77777777" w:rsidR="00932791" w:rsidRDefault="00932791" w:rsidP="00932791">
      <w:pPr>
        <w:pStyle w:val="NormalnyWeb"/>
        <w:numPr>
          <w:ilvl w:val="0"/>
          <w:numId w:val="19"/>
        </w:numPr>
      </w:pPr>
      <w:r>
        <w:rPr>
          <w:b/>
          <w:bCs/>
        </w:rPr>
        <w:t>III.3.2) Wiedza i doświadczenie</w:t>
      </w:r>
    </w:p>
    <w:p w14:paraId="0CC88754" w14:textId="77777777" w:rsidR="00932791" w:rsidRDefault="00932791" w:rsidP="00932791">
      <w:pPr>
        <w:pStyle w:val="NormalnyWeb"/>
        <w:ind w:left="720"/>
      </w:pPr>
      <w:r>
        <w:rPr>
          <w:b/>
          <w:bCs/>
        </w:rPr>
        <w:t>Opis sposobu dokonywania oceny spełniania tego warunku</w:t>
      </w:r>
    </w:p>
    <w:p w14:paraId="03FC67A7" w14:textId="77777777" w:rsidR="00932791" w:rsidRDefault="00932791" w:rsidP="00932791">
      <w:pPr>
        <w:pStyle w:val="NormalnyWeb"/>
        <w:numPr>
          <w:ilvl w:val="1"/>
          <w:numId w:val="19"/>
        </w:numPr>
      </w:pPr>
      <w:r>
        <w:t>Zamawiający nie precyzuje w powyższym zakresie żadnych wymagań, których spełnianie Wykonawca zobowiązany jest wykazać w sposób szczególny.</w:t>
      </w:r>
    </w:p>
    <w:p w14:paraId="052125BF" w14:textId="77777777" w:rsidR="00932791" w:rsidRDefault="00932791" w:rsidP="00932791">
      <w:pPr>
        <w:pStyle w:val="NormalnyWeb"/>
        <w:numPr>
          <w:ilvl w:val="0"/>
          <w:numId w:val="19"/>
        </w:numPr>
      </w:pPr>
      <w:r>
        <w:rPr>
          <w:b/>
          <w:bCs/>
        </w:rPr>
        <w:t>III.3.3) Potencjał techniczny</w:t>
      </w:r>
    </w:p>
    <w:p w14:paraId="63B1CD14" w14:textId="77777777" w:rsidR="00932791" w:rsidRDefault="00932791" w:rsidP="00932791">
      <w:pPr>
        <w:pStyle w:val="NormalnyWeb"/>
        <w:ind w:left="720"/>
      </w:pPr>
      <w:r>
        <w:rPr>
          <w:b/>
          <w:bCs/>
        </w:rPr>
        <w:t>Opis sposobu dokonywania oceny spełniania tego warunku</w:t>
      </w:r>
    </w:p>
    <w:p w14:paraId="3715570D" w14:textId="77777777" w:rsidR="00932791" w:rsidRDefault="00932791" w:rsidP="00932791">
      <w:pPr>
        <w:pStyle w:val="NormalnyWeb"/>
        <w:numPr>
          <w:ilvl w:val="1"/>
          <w:numId w:val="19"/>
        </w:numPr>
      </w:pPr>
      <w:r>
        <w:t>Zamawiający nie precyzuje w powyższym zakresie żadnych wymagań, których spełnianie Wykonawca zobowiązany jest wykazać w sposób szczególny.</w:t>
      </w:r>
    </w:p>
    <w:p w14:paraId="48B95EF2" w14:textId="77777777" w:rsidR="00932791" w:rsidRDefault="00932791" w:rsidP="00932791">
      <w:pPr>
        <w:pStyle w:val="NormalnyWeb"/>
        <w:numPr>
          <w:ilvl w:val="0"/>
          <w:numId w:val="19"/>
        </w:numPr>
      </w:pPr>
      <w:r>
        <w:rPr>
          <w:b/>
          <w:bCs/>
        </w:rPr>
        <w:t>III.3.4) Osoby zdolne do wykonania zamówienia</w:t>
      </w:r>
    </w:p>
    <w:p w14:paraId="0A7C3FDC" w14:textId="77777777" w:rsidR="00932791" w:rsidRDefault="00932791" w:rsidP="00932791">
      <w:pPr>
        <w:pStyle w:val="NormalnyWeb"/>
        <w:ind w:left="720"/>
      </w:pPr>
      <w:r>
        <w:rPr>
          <w:b/>
          <w:bCs/>
        </w:rPr>
        <w:t>Opis sposobu dokonywania oceny spełniania tego warunku</w:t>
      </w:r>
    </w:p>
    <w:p w14:paraId="5BAA9B82" w14:textId="77777777" w:rsidR="00932791" w:rsidRDefault="00932791" w:rsidP="00932791">
      <w:pPr>
        <w:pStyle w:val="NormalnyWeb"/>
        <w:numPr>
          <w:ilvl w:val="1"/>
          <w:numId w:val="19"/>
        </w:numPr>
      </w:pPr>
      <w:r>
        <w:t>Zamawiający nie precyzuje w powyższym zakresie żadnych wymagań, których spełnianie Wykonawca zobowiązany jest wykazać w sposób szczególny.</w:t>
      </w:r>
    </w:p>
    <w:p w14:paraId="3B1CBA18" w14:textId="77777777" w:rsidR="00932791" w:rsidRDefault="00932791" w:rsidP="00932791">
      <w:pPr>
        <w:pStyle w:val="NormalnyWeb"/>
        <w:numPr>
          <w:ilvl w:val="0"/>
          <w:numId w:val="19"/>
        </w:numPr>
      </w:pPr>
      <w:r>
        <w:rPr>
          <w:b/>
          <w:bCs/>
        </w:rPr>
        <w:t>III.3.5) Sytuacja ekonomiczna i finansowa</w:t>
      </w:r>
    </w:p>
    <w:p w14:paraId="581C0BD3" w14:textId="77777777" w:rsidR="00932791" w:rsidRDefault="00932791" w:rsidP="00932791">
      <w:pPr>
        <w:pStyle w:val="NormalnyWeb"/>
        <w:ind w:left="720"/>
      </w:pPr>
      <w:r>
        <w:rPr>
          <w:b/>
          <w:bCs/>
        </w:rPr>
        <w:t>Opis sposobu dokonywania oceny spełniania tego warunku</w:t>
      </w:r>
    </w:p>
    <w:p w14:paraId="46FE8714" w14:textId="77777777" w:rsidR="00932791" w:rsidRDefault="00932791" w:rsidP="00932791">
      <w:pPr>
        <w:pStyle w:val="NormalnyWeb"/>
        <w:numPr>
          <w:ilvl w:val="1"/>
          <w:numId w:val="19"/>
        </w:numPr>
      </w:pPr>
      <w:r>
        <w:lastRenderedPageBreak/>
        <w:t>Zamawiający nie precyzuje w powyższym zakresie żadnych wymagań, których spełnianie Wykonawca zobowiązany jest wykazać w sposób szczególny.</w:t>
      </w:r>
    </w:p>
    <w:p w14:paraId="2D90D38C" w14:textId="77777777" w:rsidR="00932791" w:rsidRDefault="00932791" w:rsidP="00932791">
      <w:pPr>
        <w:pStyle w:val="NormalnyWeb"/>
      </w:pPr>
      <w:r>
        <w:rPr>
          <w:b/>
          <w:bCs/>
        </w:rPr>
        <w:t>III.4) INFORMACJA O OŚWIADCZENIACH LUB DOKUMENTACH, JAKIE MAJĄ DOSTARCZYĆ WYKONAWCY W CELU POTWIERDZENIA SPEŁNIANIA WARUNKÓW UDZIAŁU W POSTĘPOWANIU ORAZ NIEPODLEGANIA WYKLUCZENIU NA PODSTAWIE ART. 24 UST. 1 USTAWY</w:t>
      </w:r>
    </w:p>
    <w:p w14:paraId="28106E10" w14:textId="77777777" w:rsidR="00932791" w:rsidRDefault="00932791" w:rsidP="00932791">
      <w:pPr>
        <w:pStyle w:val="NormalnyWeb"/>
      </w:pPr>
      <w:r>
        <w:rPr>
          <w:b/>
          <w:bCs/>
        </w:rPr>
        <w:t>III.4.1) W zakresie wykazania spełniania przez wykonawcę warunków, o których mowa w art. 22 ust. 1 ustawy, oprócz oświadczenia o spełnianiu warunków udziału w postępowaniu należy przedłożyć:</w:t>
      </w:r>
    </w:p>
    <w:p w14:paraId="195B2B3D" w14:textId="77777777" w:rsidR="00932791" w:rsidRDefault="00932791" w:rsidP="00932791">
      <w:pPr>
        <w:pStyle w:val="NormalnyWeb"/>
      </w:pPr>
      <w:r>
        <w:rPr>
          <w:b/>
          <w:bCs/>
        </w:rPr>
        <w:t>III.4.2) W zakresie potwierdzenia niepodlegania wykluczeniu na podstawie art. 24 ust. 1 ustawy, należy przedłożyć:</w:t>
      </w:r>
    </w:p>
    <w:p w14:paraId="59968B51" w14:textId="77777777" w:rsidR="00932791" w:rsidRDefault="00932791" w:rsidP="00932791">
      <w:pPr>
        <w:numPr>
          <w:ilvl w:val="0"/>
          <w:numId w:val="20"/>
        </w:numPr>
        <w:spacing w:before="100" w:beforeAutospacing="1" w:after="180" w:line="240" w:lineRule="auto"/>
        <w:ind w:right="300"/>
        <w:jc w:val="both"/>
      </w:pPr>
      <w:r>
        <w:t>oświadczenie o braku podstaw do wykluczenia;</w:t>
      </w:r>
    </w:p>
    <w:p w14:paraId="7F6B7930" w14:textId="77777777" w:rsidR="00932791" w:rsidRDefault="00932791" w:rsidP="00932791">
      <w:pPr>
        <w:numPr>
          <w:ilvl w:val="0"/>
          <w:numId w:val="20"/>
        </w:numPr>
        <w:spacing w:before="100" w:beforeAutospacing="1" w:after="180" w:line="240" w:lineRule="auto"/>
        <w:ind w:right="300"/>
        <w:jc w:val="both"/>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14:paraId="591533AD" w14:textId="77777777" w:rsidR="00932791" w:rsidRDefault="00932791" w:rsidP="00932791">
      <w:pPr>
        <w:numPr>
          <w:ilvl w:val="0"/>
          <w:numId w:val="20"/>
        </w:numPr>
        <w:spacing w:before="100" w:beforeAutospacing="1" w:after="180" w:line="240" w:lineRule="auto"/>
        <w:ind w:right="300"/>
        <w:jc w:val="both"/>
      </w:pPr>
      <w: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14:paraId="1D6C5CD3" w14:textId="77777777" w:rsidR="00932791" w:rsidRDefault="00932791" w:rsidP="00932791">
      <w:pPr>
        <w:numPr>
          <w:ilvl w:val="0"/>
          <w:numId w:val="20"/>
        </w:numPr>
        <w:spacing w:before="100" w:beforeAutospacing="1" w:after="180" w:line="240" w:lineRule="auto"/>
        <w:ind w:right="300"/>
        <w:jc w:val="both"/>
      </w:pPr>
      <w: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14:paraId="6131D07C" w14:textId="77777777" w:rsidR="00932791" w:rsidRDefault="00932791" w:rsidP="00932791">
      <w:pPr>
        <w:numPr>
          <w:ilvl w:val="0"/>
          <w:numId w:val="20"/>
        </w:numPr>
        <w:spacing w:before="100" w:beforeAutospacing="1" w:after="180" w:line="240" w:lineRule="auto"/>
        <w:ind w:right="300"/>
        <w:jc w:val="both"/>
      </w:pPr>
      <w: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14:paraId="4F1809FA" w14:textId="77777777" w:rsidR="00932791" w:rsidRDefault="00932791" w:rsidP="00932791">
      <w:pPr>
        <w:pStyle w:val="bold"/>
      </w:pPr>
      <w:r>
        <w:t>III.4.3) Dokumenty podmiotów zagranicznych</w:t>
      </w:r>
    </w:p>
    <w:p w14:paraId="684388FF" w14:textId="77777777" w:rsidR="00932791" w:rsidRDefault="00932791" w:rsidP="00932791">
      <w:pPr>
        <w:pStyle w:val="bold"/>
      </w:pPr>
      <w:r>
        <w:t>Jeżeli wykonawca ma siedzibę lub miejsce zamieszkania poza terytorium Rzeczypospolitej Polskiej, przedkłada:</w:t>
      </w:r>
    </w:p>
    <w:p w14:paraId="01EB7BED" w14:textId="77777777" w:rsidR="00932791" w:rsidRDefault="00932791" w:rsidP="00932791">
      <w:pPr>
        <w:pStyle w:val="bold"/>
      </w:pPr>
      <w:r>
        <w:t>III.4.3.1) dokument wystawiony w kraju, w którym ma siedzibę lub miejsce zamieszkania potwierdzający, że:</w:t>
      </w:r>
    </w:p>
    <w:p w14:paraId="41FDEC0B" w14:textId="77777777" w:rsidR="00932791" w:rsidRDefault="00932791" w:rsidP="00932791">
      <w:pPr>
        <w:numPr>
          <w:ilvl w:val="0"/>
          <w:numId w:val="21"/>
        </w:numPr>
        <w:spacing w:before="100" w:beforeAutospacing="1" w:after="180" w:line="240" w:lineRule="auto"/>
        <w:ind w:right="300"/>
        <w:jc w:val="both"/>
      </w:pPr>
      <w:r>
        <w:lastRenderedPageBreak/>
        <w:t>nie otwarto jego likwidacji ani nie ogłoszono upadłości - wystawiony nie wcześniej niż 6 miesięcy przed upływem terminu składania wniosków o dopuszczenie do udziału w postępowaniu o udzielenie zamówienia albo składania ofert;</w:t>
      </w:r>
    </w:p>
    <w:p w14:paraId="45553DA3" w14:textId="77777777" w:rsidR="00932791" w:rsidRDefault="00932791" w:rsidP="00932791">
      <w:pPr>
        <w:numPr>
          <w:ilvl w:val="0"/>
          <w:numId w:val="21"/>
        </w:numPr>
        <w:spacing w:before="100" w:beforeAutospacing="1" w:after="180" w:line="240" w:lineRule="auto"/>
        <w:ind w:right="300"/>
        <w:jc w:val="both"/>
      </w:pPr>
      <w: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14:paraId="722A664F" w14:textId="77777777" w:rsidR="00932791" w:rsidRDefault="00932791" w:rsidP="00932791">
      <w:pPr>
        <w:pStyle w:val="bold"/>
      </w:pPr>
      <w:r>
        <w:t>III.4.4) Dokumenty dotyczące przynależności do tej samej grupy kapitałowej</w:t>
      </w:r>
    </w:p>
    <w:p w14:paraId="5FA3EB92" w14:textId="77777777" w:rsidR="00932791" w:rsidRDefault="00932791" w:rsidP="00932791">
      <w:pPr>
        <w:numPr>
          <w:ilvl w:val="0"/>
          <w:numId w:val="22"/>
        </w:numPr>
        <w:spacing w:before="100" w:beforeAutospacing="1" w:after="180" w:line="240" w:lineRule="auto"/>
        <w:ind w:right="300"/>
        <w:jc w:val="both"/>
      </w:pPr>
      <w:r>
        <w:t>lista podmiotów należących do tej samej grupy kapitałowej w rozumieniu ustawy z dnia 16 lutego 2007 r. o ochronie konkurencji i konsumentów albo informacji o tym, że nie należy do grupy kapitałowej;</w:t>
      </w:r>
    </w:p>
    <w:p w14:paraId="2E911815" w14:textId="77777777" w:rsidR="00932791" w:rsidRDefault="00932791" w:rsidP="00932791">
      <w:pPr>
        <w:pStyle w:val="NormalnyWeb"/>
      </w:pPr>
      <w:r>
        <w:rPr>
          <w:b/>
          <w:bCs/>
        </w:rPr>
        <w:t>III.6) INNE DOKUMENTY</w:t>
      </w:r>
    </w:p>
    <w:p w14:paraId="0F55A184" w14:textId="77777777" w:rsidR="00932791" w:rsidRDefault="00932791" w:rsidP="00932791">
      <w:pPr>
        <w:pStyle w:val="bold"/>
      </w:pPr>
      <w:r>
        <w:t>Inne dokumenty niewymienione w pkt III.4) albo w pkt III.5)</w:t>
      </w:r>
    </w:p>
    <w:p w14:paraId="63220E28" w14:textId="77777777" w:rsidR="00932791" w:rsidRDefault="00932791" w:rsidP="00932791">
      <w:pPr>
        <w:pStyle w:val="NormalnyWeb"/>
      </w:pPr>
      <w:r>
        <w:t>1)oświadczenie o podwykonawcach - załącznik nr 6 (do SIWZ); Wykonawca wykonujący zamówienie wyłącznie siłami własnymi nie ma obowiązku dołączenia do oferty tego załącznika. 2)zaakceptowany przez Wykonawcę projekt umowy - załącznik nr 5 (do SIWZ), Wykonawca może też zastosować się do informacji zawartej w rozdziale XVI pkt. 1. 3)w celu potwierdzenia, że oferowane dostawy odpowiadają wymaganiom określonym przez Zamawiającego, Zamawiający żąda dołączenia do oferty specyfikacji technicznej zaoferowanego sprzętu (w języku polskim) potwierdzającej spełnianie wymagań zawartych w rozdz. II pkt 2 SIWZ (dopuszcza się wydruki ze stron internetowych producenta, katalogi producenta, foldery producenta itp.). Autentyczność specyfikacji musi zostać poświadczona przez Wykonawcę np. poprzez umieszczenie zapisu potwierdzam autentyczność dokumentu.</w:t>
      </w:r>
    </w:p>
    <w:p w14:paraId="2C860021" w14:textId="77777777" w:rsidR="00932791" w:rsidRDefault="00932791" w:rsidP="00932791">
      <w:pPr>
        <w:pStyle w:val="khtitle"/>
      </w:pPr>
      <w:r>
        <w:t>SEKCJA IV: PROCEDURA</w:t>
      </w:r>
    </w:p>
    <w:p w14:paraId="2BBFC589" w14:textId="77777777" w:rsidR="00932791" w:rsidRDefault="00932791" w:rsidP="00932791">
      <w:pPr>
        <w:pStyle w:val="NormalnyWeb"/>
      </w:pPr>
      <w:r>
        <w:rPr>
          <w:b/>
          <w:bCs/>
        </w:rPr>
        <w:t>IV.1) TRYB UDZIELENIA ZAMÓWIENIA</w:t>
      </w:r>
    </w:p>
    <w:p w14:paraId="7709E08C" w14:textId="77777777" w:rsidR="00932791" w:rsidRDefault="00932791" w:rsidP="00932791">
      <w:pPr>
        <w:pStyle w:val="NormalnyWeb"/>
      </w:pPr>
      <w:r>
        <w:rPr>
          <w:b/>
          <w:bCs/>
        </w:rPr>
        <w:t>IV.1.1) Tryb udzielenia zamówienia:</w:t>
      </w:r>
      <w:r>
        <w:t xml:space="preserve"> przetarg nieograniczony.</w:t>
      </w:r>
    </w:p>
    <w:p w14:paraId="50F85B83" w14:textId="77777777" w:rsidR="00932791" w:rsidRDefault="00932791" w:rsidP="00932791">
      <w:pPr>
        <w:pStyle w:val="NormalnyWeb"/>
      </w:pPr>
      <w:r>
        <w:rPr>
          <w:b/>
          <w:bCs/>
        </w:rPr>
        <w:t>IV.2) KRYTERIA OCENY OFERT</w:t>
      </w:r>
    </w:p>
    <w:p w14:paraId="62DB85C8" w14:textId="77777777" w:rsidR="00932791" w:rsidRDefault="00932791" w:rsidP="00932791">
      <w:pPr>
        <w:pStyle w:val="NormalnyWeb"/>
      </w:pPr>
      <w:r>
        <w:rPr>
          <w:b/>
          <w:bCs/>
        </w:rPr>
        <w:t xml:space="preserve">IV.2.1) Kryteria oceny ofert: </w:t>
      </w:r>
      <w:r>
        <w:t>cena oraz inne kryteria związane z przedmiotem zamówienia:</w:t>
      </w:r>
    </w:p>
    <w:p w14:paraId="1AA837A7" w14:textId="77777777" w:rsidR="00932791" w:rsidRDefault="00932791" w:rsidP="00932791">
      <w:pPr>
        <w:numPr>
          <w:ilvl w:val="0"/>
          <w:numId w:val="23"/>
        </w:numPr>
        <w:spacing w:before="100" w:beforeAutospacing="1" w:after="100" w:afterAutospacing="1" w:line="240" w:lineRule="auto"/>
      </w:pPr>
      <w:r>
        <w:t>1 - Cena - 80</w:t>
      </w:r>
    </w:p>
    <w:p w14:paraId="426BCE05" w14:textId="77777777" w:rsidR="00932791" w:rsidRDefault="00932791" w:rsidP="00932791">
      <w:pPr>
        <w:numPr>
          <w:ilvl w:val="0"/>
          <w:numId w:val="23"/>
        </w:numPr>
        <w:spacing w:before="100" w:beforeAutospacing="1" w:after="100" w:afterAutospacing="1" w:line="240" w:lineRule="auto"/>
      </w:pPr>
      <w:r>
        <w:t>2 - Termin dostawy - 20</w:t>
      </w:r>
    </w:p>
    <w:p w14:paraId="3CCB732D" w14:textId="77777777" w:rsidR="00932791" w:rsidRDefault="00932791" w:rsidP="00932791">
      <w:pPr>
        <w:pStyle w:val="NormalnyWeb"/>
      </w:pPr>
      <w:r>
        <w:rPr>
          <w:b/>
          <w:bCs/>
        </w:rPr>
        <w:t>IV.2.2)</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154"/>
      </w:tblGrid>
      <w:tr w:rsidR="00932791" w14:paraId="77DC6369" w14:textId="77777777" w:rsidTr="0093279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14:paraId="640E6B9F" w14:textId="77777777" w:rsidR="00932791" w:rsidRDefault="00932791">
            <w:pPr>
              <w:jc w:val="center"/>
              <w:rPr>
                <w:sz w:val="24"/>
                <w:szCs w:val="24"/>
              </w:rPr>
            </w:pPr>
            <w:r>
              <w:rPr>
                <w:b/>
                <w:bCs/>
              </w:rPr>
              <w:t> </w:t>
            </w:r>
          </w:p>
        </w:tc>
        <w:tc>
          <w:tcPr>
            <w:tcW w:w="0" w:type="auto"/>
            <w:vAlign w:val="center"/>
            <w:hideMark/>
          </w:tcPr>
          <w:p w14:paraId="1843B0A5" w14:textId="77777777" w:rsidR="00932791" w:rsidRDefault="00932791">
            <w:pPr>
              <w:rPr>
                <w:sz w:val="24"/>
                <w:szCs w:val="24"/>
              </w:rPr>
            </w:pPr>
            <w:r>
              <w:rPr>
                <w:b/>
                <w:bCs/>
              </w:rPr>
              <w:t>przeprowadzona będzie aukcja elektroniczna,</w:t>
            </w:r>
            <w:r>
              <w:t xml:space="preserve"> adres strony, na której będzie prowadzona: </w:t>
            </w:r>
          </w:p>
        </w:tc>
      </w:tr>
    </w:tbl>
    <w:p w14:paraId="5CDE9932" w14:textId="77777777" w:rsidR="00932791" w:rsidRDefault="00932791" w:rsidP="00932791">
      <w:pPr>
        <w:pStyle w:val="NormalnyWeb"/>
      </w:pPr>
      <w:r>
        <w:rPr>
          <w:b/>
          <w:bCs/>
        </w:rPr>
        <w:t>IV.3) ZMIANA UMOWY</w:t>
      </w:r>
    </w:p>
    <w:p w14:paraId="62A7FC49" w14:textId="77777777" w:rsidR="00932791" w:rsidRDefault="00932791" w:rsidP="00932791">
      <w:pPr>
        <w:pStyle w:val="NormalnyWeb"/>
      </w:pPr>
      <w:r>
        <w:rPr>
          <w:b/>
          <w:bCs/>
        </w:rPr>
        <w:lastRenderedPageBreak/>
        <w:t xml:space="preserve">przewiduje się istotne zmiany postanowień zawartej umowy w stosunku do treści oferty, na podstawie której dokonano wyboru wykonawcy: </w:t>
      </w:r>
    </w:p>
    <w:p w14:paraId="618676A7" w14:textId="77777777" w:rsidR="00932791" w:rsidRDefault="00932791" w:rsidP="00932791">
      <w:pPr>
        <w:pStyle w:val="NormalnyWeb"/>
      </w:pPr>
      <w:r>
        <w:rPr>
          <w:b/>
          <w:bCs/>
        </w:rPr>
        <w:t>Dopuszczalne zmiany postanowień umowy oraz określenie warunków zmian</w:t>
      </w:r>
    </w:p>
    <w:p w14:paraId="7E82C15A" w14:textId="77777777" w:rsidR="00932791" w:rsidRDefault="00932791" w:rsidP="00932791">
      <w:pPr>
        <w:pStyle w:val="NormalnyWeb"/>
      </w:pPr>
      <w:r>
        <w:t>1.Istotne zmiany postanowień umowy dopuszczalne są w następujących przypadkach: 1)zmiany obowiązujących przepisów prawa, 2)zaistnienia siły wyższej, 3)zmiany dotyczącej dostarczanego przedmiotu umowy na sprzęt o parametrach nie gorszych niż oferowany za cenę nie wyższą niż ustalona w umowie, w sytuacji, gdy nastąpi jego wycofanie z produkcji (po terminie otwarcia ofert), co będzie potwierdzone oświadczeniem producenta, po uzyskaniu pisemnej zgody Zamawiającego, 4)zmiany dotyczącej w szczególności terminu realizacji umowy: a)z przyczyn: ekonomicznych, organizacyjnych lub technicznych niezawinionych przez Wykonawcę, po uzyskaniu akceptacji Zamawiającego, b)jeżeli uzasadnione będzie okolicznościami leżącymi po stronie Zamawiającego w szczególności sytuacją finansową, zdolnościami płatniczymi, warunkami organizacyjnymi lub technicznymi, c)gdy zaistniała inna, niemożliwa do przewidzenia w momencie zawarcia umowy okoliczność prawna, ekonomiczna lub techniczna, za którą żadna ze stron nie ponosi odpowiedzialności. 2.Zmiany postanowień zawartej umowy wymagają dla swej ważności formy pisemnej w postaci aneksu podpisanego przez obie strony, z zastrzeżeniem § 10 ust. 3 umowy. 3.Wniosek o wprowadzenie zmian, o których mowa w ust. 1 pkt. 1) - 4) niniejszego paragrafu musi być złożony na piśmie i uzasadniony.</w:t>
      </w:r>
    </w:p>
    <w:p w14:paraId="79408DFB" w14:textId="77777777" w:rsidR="00932791" w:rsidRDefault="00932791" w:rsidP="00932791">
      <w:pPr>
        <w:pStyle w:val="NormalnyWeb"/>
      </w:pPr>
      <w:r>
        <w:rPr>
          <w:b/>
          <w:bCs/>
        </w:rPr>
        <w:t>IV.4) INFORMACJE ADMINISTRACYJNE</w:t>
      </w:r>
    </w:p>
    <w:p w14:paraId="3C93D2CA" w14:textId="77777777" w:rsidR="00932791" w:rsidRDefault="00932791" w:rsidP="00932791">
      <w:pPr>
        <w:pStyle w:val="NormalnyWeb"/>
      </w:pPr>
      <w:r>
        <w:rPr>
          <w:b/>
          <w:bCs/>
        </w:rPr>
        <w:t>IV.4.1)</w:t>
      </w:r>
      <w:r>
        <w:t> </w:t>
      </w:r>
      <w:r>
        <w:rPr>
          <w:b/>
          <w:bCs/>
        </w:rPr>
        <w:t>Adres strony internetowej, na której jest dostępna specyfikacja istotnych warunków zamówienia:</w:t>
      </w:r>
      <w:r>
        <w:t xml:space="preserve"> www.ug.edu.pl</w:t>
      </w:r>
      <w:r>
        <w:br/>
      </w:r>
      <w:r>
        <w:rPr>
          <w:b/>
          <w:bCs/>
        </w:rPr>
        <w:t>Specyfikację istotnych warunków zamówienia można uzyskać pod adresem:</w:t>
      </w:r>
      <w:r>
        <w:t xml:space="preserve"> Uniwersytet Gdański ul. Bażyńskiego 8, 80-309 Gdańsk pok.115.</w:t>
      </w:r>
    </w:p>
    <w:p w14:paraId="0E0A6BEC" w14:textId="77777777" w:rsidR="00932791" w:rsidRDefault="00932791" w:rsidP="00932791">
      <w:pPr>
        <w:pStyle w:val="NormalnyWeb"/>
      </w:pPr>
      <w:r>
        <w:rPr>
          <w:b/>
          <w:bCs/>
        </w:rPr>
        <w:t>IV.4.4) Termin składania wniosków o dopuszczenie do udziału w postępowaniu lub ofert:</w:t>
      </w:r>
      <w:r>
        <w:t xml:space="preserve"> 01.12.2015 godzina 12:00, miejsce: Uniwersytet Gdański ul. Bażyńskiego 8, 80-309 Gdańsk pok.115.</w:t>
      </w:r>
    </w:p>
    <w:p w14:paraId="40DAFCB9" w14:textId="77777777" w:rsidR="00932791" w:rsidRDefault="00932791" w:rsidP="00932791">
      <w:pPr>
        <w:pStyle w:val="NormalnyWeb"/>
      </w:pPr>
      <w:r>
        <w:rPr>
          <w:b/>
          <w:bCs/>
        </w:rPr>
        <w:t>IV.4.5) Termin związania ofertą:</w:t>
      </w:r>
      <w:r>
        <w:t xml:space="preserve"> okres w dniach: 30 (od ostatecznego terminu składania ofert).</w:t>
      </w:r>
    </w:p>
    <w:p w14:paraId="2C1E23B1" w14:textId="77777777" w:rsidR="00932791" w:rsidRDefault="00932791" w:rsidP="00932791">
      <w:pPr>
        <w:pStyle w:val="NormalnyWeb"/>
      </w:pPr>
      <w:r>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t>nie</w:t>
      </w:r>
    </w:p>
    <w:p w14:paraId="1B4C1904" w14:textId="77777777" w:rsidR="00932791" w:rsidRDefault="00932791" w:rsidP="00932791"/>
    <w:p w14:paraId="1B77DDB4" w14:textId="77777777" w:rsidR="0066354C" w:rsidRPr="00932791" w:rsidRDefault="0066354C" w:rsidP="00932791">
      <w:bookmarkStart w:id="0" w:name="_GoBack"/>
      <w:bookmarkEnd w:id="0"/>
    </w:p>
    <w:sectPr w:rsidR="0066354C" w:rsidRPr="00932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511"/>
    <w:multiLevelType w:val="multilevel"/>
    <w:tmpl w:val="9FAE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807786"/>
    <w:multiLevelType w:val="multilevel"/>
    <w:tmpl w:val="69B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9D28B4"/>
    <w:multiLevelType w:val="multilevel"/>
    <w:tmpl w:val="5D16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737AD"/>
    <w:multiLevelType w:val="multilevel"/>
    <w:tmpl w:val="4EF8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BD0711"/>
    <w:multiLevelType w:val="multilevel"/>
    <w:tmpl w:val="7174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5C4B7F"/>
    <w:multiLevelType w:val="multilevel"/>
    <w:tmpl w:val="F3E8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B16BEF"/>
    <w:multiLevelType w:val="multilevel"/>
    <w:tmpl w:val="F6640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D5C5A"/>
    <w:multiLevelType w:val="multilevel"/>
    <w:tmpl w:val="6C6A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36452"/>
    <w:multiLevelType w:val="multilevel"/>
    <w:tmpl w:val="DB12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090EC1"/>
    <w:multiLevelType w:val="multilevel"/>
    <w:tmpl w:val="617E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AA4528"/>
    <w:multiLevelType w:val="multilevel"/>
    <w:tmpl w:val="88046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AC20C8"/>
    <w:multiLevelType w:val="multilevel"/>
    <w:tmpl w:val="A4024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793681"/>
    <w:multiLevelType w:val="multilevel"/>
    <w:tmpl w:val="582A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A557E2"/>
    <w:multiLevelType w:val="multilevel"/>
    <w:tmpl w:val="99CC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F378D8"/>
    <w:multiLevelType w:val="multilevel"/>
    <w:tmpl w:val="8B0E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9374BA"/>
    <w:multiLevelType w:val="multilevel"/>
    <w:tmpl w:val="93E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ED2419E"/>
    <w:multiLevelType w:val="multilevel"/>
    <w:tmpl w:val="25AC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C609DA"/>
    <w:multiLevelType w:val="hybridMultilevel"/>
    <w:tmpl w:val="04C4233C"/>
    <w:lvl w:ilvl="0" w:tplc="39B66CA2">
      <w:start w:val="1"/>
      <w:numFmt w:val="decimal"/>
      <w:pStyle w:val="Styl1"/>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726B45B0"/>
    <w:multiLevelType w:val="multilevel"/>
    <w:tmpl w:val="6994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5E663B"/>
    <w:multiLevelType w:val="multilevel"/>
    <w:tmpl w:val="7C90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392F21"/>
    <w:multiLevelType w:val="multilevel"/>
    <w:tmpl w:val="7892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F74B03"/>
    <w:multiLevelType w:val="multilevel"/>
    <w:tmpl w:val="C86E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CF7B4B"/>
    <w:multiLevelType w:val="multilevel"/>
    <w:tmpl w:val="A2FE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9"/>
  </w:num>
  <w:num w:numId="3">
    <w:abstractNumId w:val="18"/>
  </w:num>
  <w:num w:numId="4">
    <w:abstractNumId w:val="10"/>
  </w:num>
  <w:num w:numId="5">
    <w:abstractNumId w:val="1"/>
  </w:num>
  <w:num w:numId="6">
    <w:abstractNumId w:val="15"/>
  </w:num>
  <w:num w:numId="7">
    <w:abstractNumId w:val="4"/>
  </w:num>
  <w:num w:numId="8">
    <w:abstractNumId w:val="8"/>
  </w:num>
  <w:num w:numId="9">
    <w:abstractNumId w:val="7"/>
  </w:num>
  <w:num w:numId="10">
    <w:abstractNumId w:val="21"/>
  </w:num>
  <w:num w:numId="11">
    <w:abstractNumId w:val="6"/>
  </w:num>
  <w:num w:numId="12">
    <w:abstractNumId w:val="20"/>
  </w:num>
  <w:num w:numId="13">
    <w:abstractNumId w:val="22"/>
  </w:num>
  <w:num w:numId="14">
    <w:abstractNumId w:val="13"/>
  </w:num>
  <w:num w:numId="15">
    <w:abstractNumId w:val="5"/>
  </w:num>
  <w:num w:numId="16">
    <w:abstractNumId w:val="12"/>
  </w:num>
  <w:num w:numId="17">
    <w:abstractNumId w:val="9"/>
  </w:num>
  <w:num w:numId="18">
    <w:abstractNumId w:val="16"/>
  </w:num>
  <w:num w:numId="19">
    <w:abstractNumId w:val="11"/>
  </w:num>
  <w:num w:numId="20">
    <w:abstractNumId w:val="14"/>
  </w:num>
  <w:num w:numId="21">
    <w:abstractNumId w:val="0"/>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D2"/>
    <w:rsid w:val="001B5A31"/>
    <w:rsid w:val="005B0166"/>
    <w:rsid w:val="0066354C"/>
    <w:rsid w:val="00932791"/>
    <w:rsid w:val="00ED5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77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qFormat/>
    <w:rsid w:val="001B5A31"/>
    <w:pPr>
      <w:numPr>
        <w:numId w:val="1"/>
      </w:numPr>
      <w:pBdr>
        <w:top w:val="single" w:sz="18" w:space="1" w:color="auto"/>
        <w:left w:val="single" w:sz="18" w:space="4" w:color="auto"/>
        <w:bottom w:val="single" w:sz="18" w:space="1" w:color="auto"/>
        <w:right w:val="single" w:sz="18" w:space="4" w:color="auto"/>
      </w:pBdr>
      <w:tabs>
        <w:tab w:val="left" w:pos="709"/>
      </w:tabs>
      <w:spacing w:before="120" w:after="0"/>
    </w:pPr>
    <w:rPr>
      <w:rFonts w:ascii="Cambria" w:hAnsi="Cambria"/>
      <w:b/>
      <w:color w:val="000000" w:themeColor="text1"/>
      <w:sz w:val="24"/>
    </w:rPr>
  </w:style>
  <w:style w:type="character" w:customStyle="1" w:styleId="text2">
    <w:name w:val="text2"/>
    <w:basedOn w:val="Domylnaczcionkaakapitu"/>
    <w:rsid w:val="00ED5CD2"/>
  </w:style>
  <w:style w:type="character" w:styleId="Hipercze">
    <w:name w:val="Hyperlink"/>
    <w:basedOn w:val="Domylnaczcionkaakapitu"/>
    <w:uiPriority w:val="99"/>
    <w:semiHidden/>
    <w:unhideWhenUsed/>
    <w:rsid w:val="00ED5CD2"/>
    <w:rPr>
      <w:color w:val="0000FF"/>
      <w:u w:val="single"/>
    </w:rPr>
  </w:style>
  <w:style w:type="paragraph" w:styleId="NormalnyWeb">
    <w:name w:val="Normal (Web)"/>
    <w:basedOn w:val="Normalny"/>
    <w:uiPriority w:val="99"/>
    <w:unhideWhenUsed/>
    <w:rsid w:val="00ED5C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D5C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D5C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D5CD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qFormat/>
    <w:rsid w:val="001B5A31"/>
    <w:pPr>
      <w:numPr>
        <w:numId w:val="1"/>
      </w:numPr>
      <w:pBdr>
        <w:top w:val="single" w:sz="18" w:space="1" w:color="auto"/>
        <w:left w:val="single" w:sz="18" w:space="4" w:color="auto"/>
        <w:bottom w:val="single" w:sz="18" w:space="1" w:color="auto"/>
        <w:right w:val="single" w:sz="18" w:space="4" w:color="auto"/>
      </w:pBdr>
      <w:tabs>
        <w:tab w:val="left" w:pos="709"/>
      </w:tabs>
      <w:spacing w:before="120" w:after="0"/>
    </w:pPr>
    <w:rPr>
      <w:rFonts w:ascii="Cambria" w:hAnsi="Cambria"/>
      <w:b/>
      <w:color w:val="000000" w:themeColor="text1"/>
      <w:sz w:val="24"/>
    </w:rPr>
  </w:style>
  <w:style w:type="character" w:customStyle="1" w:styleId="text2">
    <w:name w:val="text2"/>
    <w:basedOn w:val="Domylnaczcionkaakapitu"/>
    <w:rsid w:val="00ED5CD2"/>
  </w:style>
  <w:style w:type="character" w:styleId="Hipercze">
    <w:name w:val="Hyperlink"/>
    <w:basedOn w:val="Domylnaczcionkaakapitu"/>
    <w:uiPriority w:val="99"/>
    <w:semiHidden/>
    <w:unhideWhenUsed/>
    <w:rsid w:val="00ED5CD2"/>
    <w:rPr>
      <w:color w:val="0000FF"/>
      <w:u w:val="single"/>
    </w:rPr>
  </w:style>
  <w:style w:type="paragraph" w:styleId="NormalnyWeb">
    <w:name w:val="Normal (Web)"/>
    <w:basedOn w:val="Normalny"/>
    <w:uiPriority w:val="99"/>
    <w:unhideWhenUsed/>
    <w:rsid w:val="00ED5C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D5C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D5C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D5CD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8268">
      <w:bodyDiv w:val="1"/>
      <w:marLeft w:val="0"/>
      <w:marRight w:val="0"/>
      <w:marTop w:val="0"/>
      <w:marBottom w:val="0"/>
      <w:divBdr>
        <w:top w:val="none" w:sz="0" w:space="0" w:color="auto"/>
        <w:left w:val="none" w:sz="0" w:space="0" w:color="auto"/>
        <w:bottom w:val="none" w:sz="0" w:space="0" w:color="auto"/>
        <w:right w:val="none" w:sz="0" w:space="0" w:color="auto"/>
      </w:divBdr>
      <w:divsChild>
        <w:div w:id="852107550">
          <w:marLeft w:val="150"/>
          <w:marRight w:val="0"/>
          <w:marTop w:val="0"/>
          <w:marBottom w:val="0"/>
          <w:divBdr>
            <w:top w:val="none" w:sz="0" w:space="0" w:color="auto"/>
            <w:left w:val="none" w:sz="0" w:space="0" w:color="auto"/>
            <w:bottom w:val="none" w:sz="0" w:space="0" w:color="auto"/>
            <w:right w:val="none" w:sz="0" w:space="0" w:color="auto"/>
          </w:divBdr>
        </w:div>
      </w:divsChild>
    </w:div>
    <w:div w:id="967052990">
      <w:bodyDiv w:val="1"/>
      <w:marLeft w:val="0"/>
      <w:marRight w:val="0"/>
      <w:marTop w:val="0"/>
      <w:marBottom w:val="0"/>
      <w:divBdr>
        <w:top w:val="none" w:sz="0" w:space="0" w:color="auto"/>
        <w:left w:val="none" w:sz="0" w:space="0" w:color="auto"/>
        <w:bottom w:val="none" w:sz="0" w:space="0" w:color="auto"/>
        <w:right w:val="none" w:sz="0" w:space="0" w:color="auto"/>
      </w:divBdr>
      <w:divsChild>
        <w:div w:id="1168642877">
          <w:marLeft w:val="150"/>
          <w:marRight w:val="0"/>
          <w:marTop w:val="0"/>
          <w:marBottom w:val="0"/>
          <w:divBdr>
            <w:top w:val="none" w:sz="0" w:space="0" w:color="auto"/>
            <w:left w:val="none" w:sz="0" w:space="0" w:color="auto"/>
            <w:bottom w:val="none" w:sz="0" w:space="0" w:color="auto"/>
            <w:right w:val="none" w:sz="0" w:space="0" w:color="auto"/>
          </w:divBdr>
        </w:div>
      </w:divsChild>
    </w:div>
    <w:div w:id="1922525794">
      <w:bodyDiv w:val="1"/>
      <w:marLeft w:val="0"/>
      <w:marRight w:val="0"/>
      <w:marTop w:val="0"/>
      <w:marBottom w:val="0"/>
      <w:divBdr>
        <w:top w:val="none" w:sz="0" w:space="0" w:color="auto"/>
        <w:left w:val="none" w:sz="0" w:space="0" w:color="auto"/>
        <w:bottom w:val="none" w:sz="0" w:space="0" w:color="auto"/>
        <w:right w:val="none" w:sz="0" w:space="0" w:color="auto"/>
      </w:divBdr>
      <w:divsChild>
        <w:div w:id="111695055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g.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330231F7040AC46B0E77E75BAD4A9FC" ma:contentTypeVersion="0" ma:contentTypeDescription="Utwórz nowy dokument." ma:contentTypeScope="" ma:versionID="7589700cd0dd7dae7e160578a2dc434c">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F432D02-A8B3-47C3-9760-4263F614A715}">
  <ds:schemaRefs>
    <ds:schemaRef ds:uri="http://schemas.microsoft.com/sharepoint/v3/contenttype/forms"/>
  </ds:schemaRefs>
</ds:datastoreItem>
</file>

<file path=customXml/itemProps2.xml><?xml version="1.0" encoding="utf-8"?>
<ds:datastoreItem xmlns:ds="http://schemas.openxmlformats.org/officeDocument/2006/customXml" ds:itemID="{333ECEA6-2929-4CEC-B630-0E5E2D7E52DB}">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11825F4B-69B0-439F-AD49-66DB7392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75DF91CC</Template>
  <TotalTime>2</TotalTime>
  <Pages>6</Pages>
  <Words>2064</Words>
  <Characters>12385</Characters>
  <Application>Microsoft Office Word</Application>
  <DocSecurity>0</DocSecurity>
  <Lines>103</Lines>
  <Paragraphs>28</Paragraphs>
  <ScaleCrop>false</ScaleCrop>
  <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Sikorska</dc:creator>
  <cp:keywords/>
  <dc:description/>
  <cp:lastModifiedBy>Grazyna Rostek-Stypa</cp:lastModifiedBy>
  <cp:revision>3</cp:revision>
  <dcterms:created xsi:type="dcterms:W3CDTF">2015-10-08T10:22:00Z</dcterms:created>
  <dcterms:modified xsi:type="dcterms:W3CDTF">2015-11-23T13:02:00Z</dcterms:modified>
</cp:coreProperties>
</file>