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247226">
        <w:rPr>
          <w:b/>
          <w:sz w:val="20"/>
          <w:szCs w:val="20"/>
          <w:lang w:val="pl-PL"/>
        </w:rPr>
        <w:t>102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</w:t>
      </w:r>
      <w:r w:rsidR="007200DA">
        <w:rPr>
          <w:bCs/>
          <w:sz w:val="20"/>
          <w:szCs w:val="20"/>
          <w:lang w:val="pl-PL"/>
        </w:rPr>
        <w:t xml:space="preserve">Jana </w:t>
      </w:r>
      <w:r w:rsidRPr="002112A6">
        <w:rPr>
          <w:bCs/>
          <w:sz w:val="20"/>
          <w:szCs w:val="20"/>
          <w:lang w:val="pl-PL"/>
        </w:rPr>
        <w:t xml:space="preserve">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714DF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r w:rsidR="00247226">
        <w:rPr>
          <w:rFonts w:cs="Arial"/>
          <w:sz w:val="20"/>
          <w:szCs w:val="20"/>
          <w:lang w:val="pl-PL"/>
        </w:rPr>
        <w:t>pompy perystaltycznej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247226">
        <w:rPr>
          <w:rFonts w:cs="Arial"/>
          <w:sz w:val="20"/>
          <w:szCs w:val="20"/>
          <w:lang w:val="pl-PL"/>
        </w:rPr>
        <w:t>j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6F1BB9">
        <w:rPr>
          <w:rFonts w:cs="Arial"/>
          <w:sz w:val="20"/>
          <w:szCs w:val="20"/>
          <w:lang w:val="pl-PL"/>
        </w:rPr>
        <w:t>Wydziału Chemii</w:t>
      </w:r>
      <w:r w:rsidR="00F13004" w:rsidRPr="004E5707">
        <w:rPr>
          <w:rFonts w:cs="Arial"/>
          <w:sz w:val="20"/>
          <w:szCs w:val="20"/>
          <w:lang w:val="pl-PL"/>
        </w:rPr>
        <w:t xml:space="preserve"> 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0B35FD">
        <w:rPr>
          <w:sz w:val="20"/>
          <w:szCs w:val="20"/>
          <w:lang w:val="pl-PL"/>
        </w:rPr>
        <w:t xml:space="preserve">nie więcej niż </w:t>
      </w:r>
      <w:r w:rsidR="006F1BB9">
        <w:rPr>
          <w:sz w:val="20"/>
          <w:szCs w:val="20"/>
          <w:lang w:val="pl-PL"/>
        </w:rPr>
        <w:t>……………………</w:t>
      </w:r>
      <w:r w:rsidR="002112A6" w:rsidRPr="002112A6">
        <w:rPr>
          <w:sz w:val="20"/>
          <w:szCs w:val="20"/>
          <w:lang w:val="pl-PL"/>
        </w:rPr>
        <w:t xml:space="preserve"> </w:t>
      </w:r>
      <w:r w:rsidR="00247226">
        <w:rPr>
          <w:sz w:val="20"/>
          <w:szCs w:val="20"/>
          <w:lang w:val="pl-PL"/>
        </w:rPr>
        <w:t>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6F1BB9" w:rsidRDefault="006F1BB9">
      <w:pPr>
        <w:spacing w:after="200"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</w:t>
      </w:r>
      <w:r w:rsidR="007E6C44">
        <w:rPr>
          <w:sz w:val="20"/>
          <w:szCs w:val="20"/>
          <w:lang w:val="pl-PL"/>
        </w:rPr>
        <w:t>, jak również w niej nie ujęte, a bez których nie można wykonać zamówienia</w:t>
      </w:r>
      <w:r w:rsidRPr="004A6DFD">
        <w:rPr>
          <w:sz w:val="20"/>
          <w:szCs w:val="20"/>
          <w:lang w:val="pl-PL"/>
        </w:rPr>
        <w:t>.</w:t>
      </w:r>
    </w:p>
    <w:p w:rsidR="002112A6" w:rsidRDefault="002112A6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  <w:r w:rsidR="007E6C44">
        <w:rPr>
          <w:sz w:val="20"/>
          <w:szCs w:val="20"/>
          <w:lang w:val="pl-PL" w:eastAsia="pl-PL"/>
        </w:rPr>
        <w:t xml:space="preserve"> nie dłuższy niż określony </w:t>
      </w:r>
      <w:r w:rsidR="007E6C44" w:rsidRPr="007E6C44">
        <w:rPr>
          <w:sz w:val="20"/>
          <w:szCs w:val="20"/>
          <w:lang w:val="pl-PL" w:eastAsia="pl-PL"/>
        </w:rPr>
        <w:t xml:space="preserve">w </w:t>
      </w:r>
      <w:r w:rsidR="007E6C44" w:rsidRPr="007E6C44">
        <w:rPr>
          <w:sz w:val="20"/>
          <w:szCs w:val="20"/>
          <w:lang w:val="pl-PL"/>
        </w:rPr>
        <w:t>§</w:t>
      </w:r>
      <w:r w:rsidR="007E6C44">
        <w:rPr>
          <w:sz w:val="20"/>
          <w:szCs w:val="20"/>
          <w:lang w:val="pl-PL"/>
        </w:rPr>
        <w:t xml:space="preserve"> 2,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714DFE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B02107" w:rsidRPr="001C3281" w:rsidRDefault="001C3281" w:rsidP="00714DFE">
      <w:pPr>
        <w:pStyle w:val="Akapitzlist"/>
        <w:numPr>
          <w:ilvl w:val="0"/>
          <w:numId w:val="6"/>
        </w:numPr>
        <w:suppressAutoHyphens/>
        <w:spacing w:line="360" w:lineRule="auto"/>
        <w:ind w:right="-709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 w:eastAsia="pl-PL"/>
        </w:rPr>
        <w:t>w przypadku, gdy</w:t>
      </w:r>
      <w:r w:rsidR="002112A6" w:rsidRPr="001C3281">
        <w:rPr>
          <w:rFonts w:cs="Arial"/>
          <w:sz w:val="20"/>
          <w:szCs w:val="20"/>
          <w:lang w:val="pl-PL" w:eastAsia="pl-PL"/>
        </w:rPr>
        <w:t xml:space="preserve"> </w:t>
      </w:r>
      <w:r w:rsidR="00B02107" w:rsidRPr="001C3281">
        <w:rPr>
          <w:rFonts w:cs="Arial"/>
          <w:sz w:val="20"/>
          <w:szCs w:val="20"/>
          <w:lang w:val="pl-PL"/>
        </w:rPr>
        <w:t xml:space="preserve">sprzęt  jest produktem wykorzystującym energię w rozumieniu art. 2 ustawy z dnia 14 września 2012r. </w:t>
      </w:r>
      <w:r w:rsidR="00B02107" w:rsidRPr="001C3281">
        <w:rPr>
          <w:rFonts w:cs="Arial"/>
          <w:bCs/>
          <w:sz w:val="20"/>
          <w:szCs w:val="20"/>
          <w:lang w:val="pl-PL"/>
        </w:rPr>
        <w:t xml:space="preserve">o informowaniu o zużyciu energii przez produkty wykorzystujące energię oraz </w:t>
      </w:r>
      <w:r>
        <w:rPr>
          <w:rFonts w:cs="Arial"/>
          <w:bCs/>
          <w:sz w:val="20"/>
          <w:szCs w:val="20"/>
          <w:lang w:val="pl-PL"/>
        </w:rPr>
        <w:br/>
      </w:r>
      <w:r w:rsidR="00B02107" w:rsidRPr="001C3281">
        <w:rPr>
          <w:rFonts w:cs="Arial"/>
          <w:bCs/>
          <w:sz w:val="20"/>
          <w:szCs w:val="20"/>
          <w:lang w:val="pl-PL"/>
        </w:rPr>
        <w:t>o kontroli realizacji programu znakowania urządzeń biurowych</w:t>
      </w:r>
      <w:r w:rsidR="00B02107" w:rsidRPr="001C3281">
        <w:rPr>
          <w:rFonts w:cs="Arial"/>
          <w:sz w:val="20"/>
          <w:szCs w:val="20"/>
          <w:lang w:val="pl-PL"/>
        </w:rPr>
        <w:t xml:space="preserve"> (Dz. U. z 2012r. poz. 1203 z </w:t>
      </w:r>
      <w:proofErr w:type="spellStart"/>
      <w:r w:rsidR="00B02107" w:rsidRPr="001C3281">
        <w:rPr>
          <w:rFonts w:cs="Arial"/>
          <w:sz w:val="20"/>
          <w:szCs w:val="20"/>
          <w:lang w:val="pl-PL"/>
        </w:rPr>
        <w:t>późn</w:t>
      </w:r>
      <w:proofErr w:type="spellEnd"/>
      <w:r w:rsidR="00B02107" w:rsidRPr="001C3281">
        <w:rPr>
          <w:rFonts w:cs="Arial"/>
          <w:sz w:val="20"/>
          <w:szCs w:val="20"/>
          <w:lang w:val="pl-PL"/>
        </w:rPr>
        <w:t>. zm.)</w:t>
      </w:r>
      <w:r>
        <w:rPr>
          <w:rFonts w:cs="Arial"/>
          <w:sz w:val="20"/>
          <w:szCs w:val="20"/>
          <w:lang w:val="pl-PL"/>
        </w:rPr>
        <w:t>, powinien</w:t>
      </w:r>
      <w:r w:rsidR="00B02107" w:rsidRPr="001C3281">
        <w:rPr>
          <w:rFonts w:cs="Arial"/>
          <w:sz w:val="20"/>
          <w:szCs w:val="20"/>
          <w:lang w:val="pl-PL"/>
        </w:rPr>
        <w:t>: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lastRenderedPageBreak/>
        <w:t xml:space="preserve">mieć dołączone do produktu wykorzystującego energię etykiety sporządzone w języku polskim, które będą zawierały informacje o klasie efektywności energetycznej (zużyciu energii lub </w:t>
      </w:r>
      <w:r w:rsidR="001C3281">
        <w:rPr>
          <w:rFonts w:cs="Arial"/>
          <w:sz w:val="20"/>
          <w:szCs w:val="20"/>
          <w:lang w:val="pl-PL"/>
        </w:rPr>
        <w:br/>
      </w:r>
      <w:r w:rsidRPr="001C3281">
        <w:rPr>
          <w:rFonts w:cs="Arial"/>
          <w:sz w:val="20"/>
          <w:szCs w:val="20"/>
          <w:lang w:val="pl-PL"/>
        </w:rPr>
        <w:t>o wpływie tego produktu na zużycie energii) oraz innych podstawowych zasobach (wody, chemikaliów lub innych substancji) zużywanych przez produkt wykorzystujący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umieszczone na etykiecie i w karcie dane zgodne z parametrami technicznymi produktu wykorzystującego energię;</w:t>
      </w:r>
    </w:p>
    <w:p w:rsidR="00B02107" w:rsidRPr="001C3281" w:rsidRDefault="00B02107" w:rsidP="00714DFE">
      <w:pPr>
        <w:numPr>
          <w:ilvl w:val="0"/>
          <w:numId w:val="25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zgodnie z wymaganiami określonymi w ww. ustawie. </w:t>
      </w: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714DFE">
      <w:pPr>
        <w:numPr>
          <w:ilvl w:val="3"/>
          <w:numId w:val="7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247226">
        <w:rPr>
          <w:rFonts w:cs="Arial"/>
          <w:sz w:val="20"/>
          <w:szCs w:val="20"/>
          <w:lang w:val="pl-PL"/>
        </w:rPr>
        <w:t>dwunastu</w:t>
      </w:r>
      <w:r w:rsidR="00A53B17">
        <w:rPr>
          <w:rFonts w:cs="Arial"/>
          <w:sz w:val="20"/>
          <w:szCs w:val="20"/>
          <w:lang w:val="pl-PL"/>
        </w:rPr>
        <w:t xml:space="preserve">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714DFE">
      <w:pPr>
        <w:numPr>
          <w:ilvl w:val="3"/>
          <w:numId w:val="7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6F1BB9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A53B17">
        <w:rPr>
          <w:sz w:val="20"/>
          <w:szCs w:val="20"/>
          <w:lang w:val="pl-PL"/>
        </w:rPr>
        <w:t>1</w:t>
      </w:r>
      <w:r w:rsidR="006F1BB9">
        <w:rPr>
          <w:sz w:val="20"/>
          <w:szCs w:val="20"/>
          <w:lang w:val="pl-PL"/>
        </w:rPr>
        <w:t>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2F1C9F">
        <w:rPr>
          <w:sz w:val="20"/>
          <w:szCs w:val="20"/>
          <w:lang w:val="pl-PL"/>
        </w:rPr>
        <w:t>0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714DFE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lastRenderedPageBreak/>
        <w:t>z tytułu gwarancji.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="00F8375E">
        <w:rPr>
          <w:sz w:val="20"/>
          <w:szCs w:val="20"/>
          <w:lang w:val="pl-PL"/>
        </w:rPr>
        <w:t xml:space="preserve">Jana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714DFE">
      <w:pPr>
        <w:numPr>
          <w:ilvl w:val="2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714DFE">
      <w:pPr>
        <w:numPr>
          <w:ilvl w:val="0"/>
          <w:numId w:val="12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714DFE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714DFE">
      <w:pPr>
        <w:numPr>
          <w:ilvl w:val="0"/>
          <w:numId w:val="12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1C3281" w:rsidRPr="002112A6" w:rsidRDefault="001C3281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714DFE">
      <w:pPr>
        <w:numPr>
          <w:ilvl w:val="3"/>
          <w:numId w:val="1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714DFE">
      <w:pPr>
        <w:pStyle w:val="Akapitzlist"/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1C3281" w:rsidRPr="001A441F" w:rsidRDefault="001C3281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714DFE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1C3281" w:rsidRPr="002112A6" w:rsidRDefault="001C3281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714DFE" w:rsidRPr="00714DFE" w:rsidRDefault="001A441F" w:rsidP="00714DFE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714DFE">
        <w:rPr>
          <w:sz w:val="20"/>
          <w:szCs w:val="20"/>
          <w:lang w:val="pl-PL"/>
        </w:rPr>
        <w:t>Miejscem dostawy jest</w:t>
      </w:r>
      <w:r w:rsidR="002D1505" w:rsidRPr="00714DFE">
        <w:rPr>
          <w:rFonts w:cs="Arial"/>
          <w:sz w:val="20"/>
          <w:szCs w:val="20"/>
          <w:lang w:val="pl-PL"/>
        </w:rPr>
        <w:t xml:space="preserve">: </w:t>
      </w:r>
      <w:r w:rsidR="006F1BB9" w:rsidRPr="00714DFE">
        <w:rPr>
          <w:rFonts w:cs="Arial"/>
          <w:bCs/>
          <w:sz w:val="20"/>
          <w:szCs w:val="20"/>
          <w:lang w:val="pl-PL"/>
        </w:rPr>
        <w:t>Wydział Chemii</w:t>
      </w:r>
      <w:r w:rsidR="000B35FD" w:rsidRPr="00714DFE">
        <w:rPr>
          <w:rFonts w:cs="Arial"/>
          <w:bCs/>
          <w:sz w:val="20"/>
          <w:szCs w:val="20"/>
          <w:lang w:val="pl-PL"/>
        </w:rPr>
        <w:t xml:space="preserve"> Uniwersytetu </w:t>
      </w:r>
      <w:r w:rsidR="00714DFE" w:rsidRPr="00714DFE">
        <w:rPr>
          <w:rFonts w:cs="Arial"/>
          <w:bCs/>
          <w:sz w:val="20"/>
          <w:szCs w:val="20"/>
          <w:lang w:val="pl-PL"/>
        </w:rPr>
        <w:t>G</w:t>
      </w:r>
      <w:r w:rsidR="000B35FD" w:rsidRPr="00714DFE">
        <w:rPr>
          <w:rFonts w:cs="Arial"/>
          <w:bCs/>
          <w:sz w:val="20"/>
          <w:szCs w:val="20"/>
          <w:lang w:val="pl-PL"/>
        </w:rPr>
        <w:t>dańskiego</w:t>
      </w:r>
      <w:r w:rsidR="00415CF3" w:rsidRPr="00714DFE">
        <w:rPr>
          <w:rFonts w:cs="Arial"/>
          <w:bCs/>
          <w:sz w:val="20"/>
          <w:szCs w:val="20"/>
          <w:lang w:val="pl-PL"/>
        </w:rPr>
        <w:t xml:space="preserve">, </w:t>
      </w:r>
      <w:r w:rsidR="00714DFE" w:rsidRPr="00714DFE">
        <w:rPr>
          <w:rFonts w:cs="Arial"/>
          <w:sz w:val="20"/>
          <w:szCs w:val="20"/>
        </w:rPr>
        <w:t xml:space="preserve">80-308 </w:t>
      </w:r>
      <w:proofErr w:type="spellStart"/>
      <w:r w:rsidR="00714DFE" w:rsidRPr="00714DFE">
        <w:rPr>
          <w:rFonts w:cs="Arial"/>
          <w:sz w:val="20"/>
          <w:szCs w:val="20"/>
        </w:rPr>
        <w:t>Gdańsk</w:t>
      </w:r>
      <w:proofErr w:type="spellEnd"/>
      <w:r w:rsidR="00714DFE" w:rsidRPr="00714DFE">
        <w:rPr>
          <w:rFonts w:cs="Arial"/>
          <w:sz w:val="20"/>
          <w:szCs w:val="20"/>
        </w:rPr>
        <w:t xml:space="preserve">, </w:t>
      </w:r>
      <w:proofErr w:type="spellStart"/>
      <w:r w:rsidR="00714DFE" w:rsidRPr="00714DFE">
        <w:rPr>
          <w:rFonts w:cs="Arial"/>
          <w:sz w:val="20"/>
          <w:szCs w:val="20"/>
        </w:rPr>
        <w:t>ul</w:t>
      </w:r>
      <w:proofErr w:type="spellEnd"/>
      <w:r w:rsidR="00714DFE" w:rsidRPr="00714DFE">
        <w:rPr>
          <w:rFonts w:cs="Arial"/>
          <w:sz w:val="20"/>
          <w:szCs w:val="20"/>
        </w:rPr>
        <w:t xml:space="preserve">. </w:t>
      </w:r>
      <w:proofErr w:type="spellStart"/>
      <w:r w:rsidR="00714DFE" w:rsidRPr="00714DFE">
        <w:rPr>
          <w:rFonts w:cs="Arial"/>
          <w:sz w:val="20"/>
          <w:szCs w:val="20"/>
        </w:rPr>
        <w:t>Wita</w:t>
      </w:r>
      <w:proofErr w:type="spellEnd"/>
      <w:r w:rsidR="00714DFE" w:rsidRPr="00714DFE">
        <w:rPr>
          <w:rFonts w:cs="Arial"/>
          <w:sz w:val="20"/>
          <w:szCs w:val="20"/>
        </w:rPr>
        <w:t xml:space="preserve"> </w:t>
      </w:r>
      <w:proofErr w:type="spellStart"/>
      <w:r w:rsidR="00714DFE" w:rsidRPr="00714DFE">
        <w:rPr>
          <w:rFonts w:cs="Arial"/>
          <w:sz w:val="20"/>
          <w:szCs w:val="20"/>
        </w:rPr>
        <w:t>Stwosza</w:t>
      </w:r>
      <w:proofErr w:type="spellEnd"/>
      <w:r w:rsidR="00714DFE" w:rsidRPr="00714DFE">
        <w:rPr>
          <w:rFonts w:cs="Arial"/>
          <w:sz w:val="20"/>
          <w:szCs w:val="20"/>
        </w:rPr>
        <w:t xml:space="preserve"> 63 </w:t>
      </w:r>
      <w:proofErr w:type="spellStart"/>
      <w:r w:rsidR="00714DFE" w:rsidRPr="00714DFE">
        <w:rPr>
          <w:rFonts w:cs="Arial"/>
          <w:bCs/>
          <w:sz w:val="20"/>
          <w:szCs w:val="20"/>
        </w:rPr>
        <w:t>pok</w:t>
      </w:r>
      <w:proofErr w:type="spellEnd"/>
      <w:r w:rsidR="00714DFE" w:rsidRPr="00714DFE">
        <w:rPr>
          <w:rFonts w:cs="Arial"/>
          <w:bCs/>
          <w:sz w:val="20"/>
          <w:szCs w:val="20"/>
        </w:rPr>
        <w:t>. G224</w:t>
      </w:r>
      <w:r w:rsidR="00714DFE" w:rsidRPr="00714DFE">
        <w:rPr>
          <w:sz w:val="20"/>
          <w:szCs w:val="20"/>
        </w:rPr>
        <w:t>.</w:t>
      </w:r>
    </w:p>
    <w:p w:rsidR="00A150DF" w:rsidRPr="002F1C9F" w:rsidRDefault="001A441F" w:rsidP="00714DFE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714DFE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714D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714D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1C3281" w:rsidRPr="002112A6" w:rsidRDefault="001C3281" w:rsidP="001C328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247226" w:rsidRDefault="00247226">
      <w:pPr>
        <w:spacing w:after="200"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0B35FD" w:rsidRPr="002112A6" w:rsidRDefault="000B35FD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="007200DA">
      <w:rPr>
        <w:rFonts w:ascii="Calibri" w:eastAsia="Calibri" w:hAnsi="Calibri"/>
        <w:sz w:val="16"/>
        <w:szCs w:val="16"/>
        <w:lang w:val="pl-PL"/>
      </w:rPr>
      <w:t xml:space="preserve">Jana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A318E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0A318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247226">
            <w:rPr>
              <w:sz w:val="16"/>
              <w:szCs w:val="16"/>
              <w:u w:val="single"/>
              <w:lang w:val="pl-PL"/>
            </w:rPr>
            <w:t>102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E94119" w:rsidRPr="002112A6" w:rsidRDefault="00E94119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0A318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A70F7"/>
    <w:multiLevelType w:val="hybridMultilevel"/>
    <w:tmpl w:val="E5F696EE"/>
    <w:lvl w:ilvl="0" w:tplc="094E6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51D1"/>
    <w:multiLevelType w:val="hybridMultilevel"/>
    <w:tmpl w:val="FD32ECA8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A318E"/>
    <w:rsid w:val="000A6303"/>
    <w:rsid w:val="000B35FD"/>
    <w:rsid w:val="000B3933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1C3281"/>
    <w:rsid w:val="0020361B"/>
    <w:rsid w:val="002112A6"/>
    <w:rsid w:val="002138DC"/>
    <w:rsid w:val="00245694"/>
    <w:rsid w:val="00247226"/>
    <w:rsid w:val="002558F2"/>
    <w:rsid w:val="002568AD"/>
    <w:rsid w:val="00263033"/>
    <w:rsid w:val="00271447"/>
    <w:rsid w:val="00287C1C"/>
    <w:rsid w:val="00291E07"/>
    <w:rsid w:val="002A2357"/>
    <w:rsid w:val="002B29BD"/>
    <w:rsid w:val="002D0AB3"/>
    <w:rsid w:val="002D1505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5489B"/>
    <w:rsid w:val="003636C7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22CB9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3C65"/>
    <w:rsid w:val="006C712B"/>
    <w:rsid w:val="006F1BB9"/>
    <w:rsid w:val="006F57E2"/>
    <w:rsid w:val="00707094"/>
    <w:rsid w:val="00714DFE"/>
    <w:rsid w:val="00717144"/>
    <w:rsid w:val="00717FBA"/>
    <w:rsid w:val="007200DA"/>
    <w:rsid w:val="00735C2E"/>
    <w:rsid w:val="00744571"/>
    <w:rsid w:val="00761946"/>
    <w:rsid w:val="00761B5A"/>
    <w:rsid w:val="0078141B"/>
    <w:rsid w:val="007873B3"/>
    <w:rsid w:val="00793CA1"/>
    <w:rsid w:val="007A6C16"/>
    <w:rsid w:val="007B4327"/>
    <w:rsid w:val="007B61F5"/>
    <w:rsid w:val="007C140F"/>
    <w:rsid w:val="007C6457"/>
    <w:rsid w:val="007D0C2E"/>
    <w:rsid w:val="007E2184"/>
    <w:rsid w:val="007E3F63"/>
    <w:rsid w:val="007E6C44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92CB9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C2A30"/>
    <w:rsid w:val="009D1DDF"/>
    <w:rsid w:val="009D31D4"/>
    <w:rsid w:val="009E5B96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2107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D7E15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77718"/>
    <w:rsid w:val="00D91CB1"/>
    <w:rsid w:val="00DA4509"/>
    <w:rsid w:val="00DB4265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3EAE"/>
    <w:rsid w:val="00EB0819"/>
    <w:rsid w:val="00EB33C9"/>
    <w:rsid w:val="00ED05DB"/>
    <w:rsid w:val="00ED68D6"/>
    <w:rsid w:val="00ED6D74"/>
    <w:rsid w:val="00F064E1"/>
    <w:rsid w:val="00F13004"/>
    <w:rsid w:val="00F322A2"/>
    <w:rsid w:val="00F54FAC"/>
    <w:rsid w:val="00F67EF0"/>
    <w:rsid w:val="00F8375E"/>
    <w:rsid w:val="00F86165"/>
    <w:rsid w:val="00FA60BB"/>
    <w:rsid w:val="00FB012C"/>
    <w:rsid w:val="00FB5E74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DCC0A-9FC9-4D06-90CB-A902F4F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97031F9A</Template>
  <TotalTime>0</TotalTime>
  <Pages>7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2016-06-16T07:19:00Z</cp:lastPrinted>
  <dcterms:created xsi:type="dcterms:W3CDTF">2016-07-01T10:44:00Z</dcterms:created>
  <dcterms:modified xsi:type="dcterms:W3CDTF">2016-07-01T10:44:00Z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