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C4" w:rsidRDefault="007267C4" w:rsidP="007267C4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7267C4" w:rsidRDefault="007267C4" w:rsidP="007267C4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u w:val="none"/>
          </w:rPr>
          <w:t>ug.edu.pl/</w:t>
        </w:r>
      </w:hyperlink>
    </w:p>
    <w:p w:rsidR="007267C4" w:rsidRDefault="007267C4" w:rsidP="007267C4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2.15pt" o:hralign="center" o:hrstd="t" o:hrnoshade="t" o:hr="t" fillcolor="black" stroked="f"/>
        </w:pict>
      </w:r>
    </w:p>
    <w:p w:rsidR="007267C4" w:rsidRDefault="007267C4" w:rsidP="007267C4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Dostawa mikroskopu stereoskopowego dla Uniwersytetu Gdańskiego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144059 - 2016; data zamieszczenia: 19.07.2016</w:t>
      </w:r>
      <w:r>
        <w:rPr>
          <w:rFonts w:ascii="Arial CE" w:hAnsi="Arial CE" w:cs="Arial CE"/>
        </w:rPr>
        <w:br/>
        <w:t>OGŁOSZENIE O ZAMÓWIENIU - dostawy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5986"/>
      </w:tblGrid>
      <w:tr w:rsidR="007267C4" w:rsidTr="007267C4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zamówienia publicznego</w:t>
            </w:r>
          </w:p>
        </w:tc>
      </w:tr>
      <w:tr w:rsidR="007267C4" w:rsidTr="007267C4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zawarcia umowy ramowej</w:t>
            </w:r>
          </w:p>
        </w:tc>
      </w:tr>
      <w:tr w:rsidR="007267C4" w:rsidTr="007267C4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ustanowienia dynamicznego systemu zakupów (DSZ)</w:t>
            </w:r>
          </w:p>
        </w:tc>
      </w:tr>
    </w:tbl>
    <w:p w:rsidR="007267C4" w:rsidRDefault="007267C4" w:rsidP="007267C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7267C4" w:rsidRDefault="007267C4" w:rsidP="007267C4">
      <w:pPr>
        <w:numPr>
          <w:ilvl w:val="0"/>
          <w:numId w:val="9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7267C4" w:rsidRDefault="007267C4" w:rsidP="007267C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Dostawa mikroskopu stereoskopowego dla Uniwersytetu Gdańskiego.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mikroskopu stereoskopowego dla Uniwersytetu Gdańskiego.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6618"/>
      </w:tblGrid>
      <w:tr w:rsidR="007267C4" w:rsidTr="007267C4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przewiduje się udzielenie zamówień uzupełniających</w:t>
            </w:r>
          </w:p>
        </w:tc>
      </w:tr>
    </w:tbl>
    <w:p w:rsidR="007267C4" w:rsidRDefault="007267C4" w:rsidP="007267C4">
      <w:pPr>
        <w:numPr>
          <w:ilvl w:val="0"/>
          <w:numId w:val="10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</w:p>
    <w:p w:rsidR="007267C4" w:rsidRDefault="007267C4" w:rsidP="007267C4">
      <w:pPr>
        <w:numPr>
          <w:ilvl w:val="0"/>
          <w:numId w:val="10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7267C4" w:rsidRDefault="007267C4" w:rsidP="007267C4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84.</w:t>
      </w:r>
    </w:p>
    <w:p w:rsidR="007267C4" w:rsidRDefault="007267C4" w:rsidP="007267C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1. Zamawiający wymaga wniesienia wadium w wysokości: 350,00 PLN (słownie: trzysta pięćdziesiąt złotych 00/100). Wadium Wykonawca wnosi przed upływem terminu składania ofert. 2. W zależności od woli Wykonawcy wadium może być wnoszone w jednej lub kilku następujących formach: 1.) pieniądzu, 2.) poręczeniach bankowych lub poręczeniach spółdzielczej kasy oszczędnościowo-kredytowej, z tym, że poręczenie kasy jest zawsze poręczeniem pieniężnym, 3.) gwarancjach bankowych, 4.) gwarancjach ubezpieczeniowych, 5.) poręczeniach udzielonych przez podmioty, o których mowa w art. 6b ust. 5 pkt 2 ustawy z dnia 9 listopada 2000 r. o utworzeniu Polskiej Agencji Rozwoju Przedsiębiorczości (tekst jednolity: Dz. U. z 2014r, poz. 1804 z późn. zm.) 3. Poręczenie, gwarancja, o których mowa w pkt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w terminie składania ofert przelewem na konto: BANK PEKAO S.A. IV/O Gdańsk Nr 54 1240 1271 1111 0000 1492 5434 z oznaczeniem: Wadium do postępowania nr A120-211-121/16/WW Potwierdzeniem </w:t>
      </w:r>
      <w:r>
        <w:rPr>
          <w:rFonts w:ascii="Arial CE" w:hAnsi="Arial CE" w:cs="Arial CE"/>
          <w:sz w:val="20"/>
          <w:szCs w:val="20"/>
        </w:rPr>
        <w:lastRenderedPageBreak/>
        <w:t>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1.) Wykonawca, którego oferta została wybrana odmówił podpisania umowy w sprawie zamówienia publicznego na warunkach określonych w ofercie, 2.) zawarcie umowy w sprawie zamówienia publicznego stało się niemożliwe z przyczyn leżących po stronie Wykonawcy, którego oferta została wybrana, 3.)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wadium: 1.) Zamawiający zwraca wadium wszystkim Wykonawcom niezwłocznie po wyborze oferty najkorzystniejszej lub unieważnieniu postępowania, z wyjątkiem Wykonawcy, którego oferta została wybrana jako najkorzystniejsza z zastrzeżeniem pkt 9 ppkt 3. 2.) Wykonawcy, którego oferta została wybrana jako najkorzystniejsza, Zamawiający zwraca wadium niezwłocznie po zawarciu umowy w sprawie zamówienia publicznego oraz wniesieniu zabezpieczenia należytego wykonania umowy. 3.) Zamawiający zwraca niezwłocznie wadium na pisemny wniosek Wykonawcy, który wycofał ofertę przed upływem terminu składania ofert. 4.) Jeżeli wadium wniesiono w pieniądzu Zamawiający zwraca je wraz z odsetkami wynikającymi z umowy rachunku bankowego, na którym było ono przechowywane, pomniejszonym o koszty prowadzenia rachunku bankowego oraz prowizji bankowej za przelew pieniędzy na rachunek bankowy wskazany przez Wykonawcę. 11. Ponowne złożenie wadium lub jego przedłużenie: 1.)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2.) Zamawiający żąda w określonym terminie ponownego wniesienia wadium przez Wykonawcę, któremu je zwrócono, jeśli w wyniku rozstrzygnięcia odwołania jego oferta została wybrana jako najkorzystniejsza.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III.3) WARUNKI UDZIAŁU W POSTĘPOWANIU ORAZ OPIS SPOSOBU DOKONYWANIA OCENY SPEŁNIANIA TYCH WARUNKÓW</w:t>
      </w:r>
    </w:p>
    <w:p w:rsidR="007267C4" w:rsidRDefault="007267C4" w:rsidP="007267C4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7267C4" w:rsidRDefault="007267C4" w:rsidP="007267C4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7267C4" w:rsidRDefault="007267C4" w:rsidP="007267C4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IV. 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</w:t>
      </w:r>
      <w:r>
        <w:rPr>
          <w:rFonts w:ascii="Arial CE" w:hAnsi="Arial CE" w:cs="Arial CE"/>
          <w:sz w:val="20"/>
          <w:szCs w:val="20"/>
        </w:rPr>
        <w:lastRenderedPageBreak/>
        <w:t xml:space="preserve">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6.) Zgodnie z art. 24 ust. 2a ustawy Zamawiający wyklucza z postępowania o udzielenie zamówienia Wykonawcę, który w okresie 3 lat przed wszczęciem postępowania, w sposób </w:t>
      </w:r>
      <w:r>
        <w:rPr>
          <w:rFonts w:ascii="Arial CE" w:hAnsi="Arial CE" w:cs="Arial CE"/>
          <w:sz w:val="20"/>
          <w:szCs w:val="20"/>
        </w:rPr>
        <w:lastRenderedPageBreak/>
        <w:t xml:space="preserve">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Dowód wniesienia wadium - zgodnie z zapisami rozdziału VII SIWZ. 4.) 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 potwierdzam autentyczność dokumentu). Zamawiający dopuszcza specyfikację techniczną producenta w języku angielskim.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 zamiast dokumentów wymienionych w rozdziale V pkt 2 ppkt 2, 3 i 4,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</w:t>
      </w:r>
      <w:r>
        <w:rPr>
          <w:rFonts w:ascii="Arial CE" w:hAnsi="Arial CE" w:cs="Arial CE"/>
          <w:sz w:val="20"/>
          <w:szCs w:val="20"/>
        </w:rPr>
        <w:lastRenderedPageBreak/>
        <w:t xml:space="preserve">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(za wyjątkiem zapisów pkt 3 ppkt 4)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</w:t>
      </w:r>
      <w:r>
        <w:rPr>
          <w:rFonts w:ascii="Arial CE" w:hAnsi="Arial CE" w:cs="Arial CE"/>
          <w:sz w:val="20"/>
          <w:szCs w:val="20"/>
        </w:rPr>
        <w:lastRenderedPageBreak/>
        <w:t>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7267C4" w:rsidRDefault="007267C4" w:rsidP="007267C4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7267C4" w:rsidRDefault="007267C4" w:rsidP="007267C4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7267C4" w:rsidRDefault="007267C4" w:rsidP="007267C4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7267C4" w:rsidRDefault="007267C4" w:rsidP="007267C4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7267C4" w:rsidRDefault="007267C4" w:rsidP="007267C4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7267C4" w:rsidRDefault="007267C4" w:rsidP="007267C4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7267C4" w:rsidRDefault="007267C4" w:rsidP="007267C4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7267C4" w:rsidRDefault="007267C4" w:rsidP="007267C4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7267C4" w:rsidRDefault="007267C4" w:rsidP="007267C4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7267C4" w:rsidRDefault="007267C4" w:rsidP="007267C4">
      <w:pPr>
        <w:pStyle w:val="NormalnyWeb"/>
        <w:numPr>
          <w:ilvl w:val="0"/>
          <w:numId w:val="11"/>
        </w:numPr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lastRenderedPageBreak/>
        <w:t>III.3.5) Sytuacja ekonomiczna i finansowa</w:t>
      </w:r>
    </w:p>
    <w:p w:rsidR="007267C4" w:rsidRDefault="007267C4" w:rsidP="007267C4">
      <w:pPr>
        <w:pStyle w:val="NormalnyWeb"/>
        <w:spacing w:line="400" w:lineRule="atLeast"/>
        <w:ind w:left="967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7267C4" w:rsidRDefault="007267C4" w:rsidP="007267C4">
      <w:pPr>
        <w:pStyle w:val="NormalnyWeb"/>
        <w:numPr>
          <w:ilvl w:val="1"/>
          <w:numId w:val="11"/>
        </w:numPr>
        <w:spacing w:line="400" w:lineRule="atLeast"/>
        <w:ind w:left="1612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7267C4" w:rsidRDefault="007267C4" w:rsidP="007267C4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oświadczenie o braku podstaw do wykluczenia;</w:t>
      </w:r>
    </w:p>
    <w:p w:rsidR="007267C4" w:rsidRDefault="007267C4" w:rsidP="007267C4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267C4" w:rsidRDefault="007267C4" w:rsidP="007267C4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267C4" w:rsidRDefault="007267C4" w:rsidP="007267C4">
      <w:pPr>
        <w:numPr>
          <w:ilvl w:val="0"/>
          <w:numId w:val="12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lastRenderedPageBreak/>
        <w:t>III.4.3) Dokumenty podmiotów zagranicznych</w:t>
      </w: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7267C4" w:rsidRDefault="007267C4" w:rsidP="007267C4">
      <w:pPr>
        <w:numPr>
          <w:ilvl w:val="0"/>
          <w:numId w:val="13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267C4" w:rsidRDefault="007267C4" w:rsidP="007267C4">
      <w:pPr>
        <w:numPr>
          <w:ilvl w:val="0"/>
          <w:numId w:val="13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7267C4" w:rsidRDefault="007267C4" w:rsidP="007267C4">
      <w:pPr>
        <w:numPr>
          <w:ilvl w:val="0"/>
          <w:numId w:val="14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267C4" w:rsidRDefault="007267C4" w:rsidP="007267C4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7267C4" w:rsidRDefault="007267C4" w:rsidP="007267C4">
      <w:pPr>
        <w:numPr>
          <w:ilvl w:val="0"/>
          <w:numId w:val="15"/>
        </w:numPr>
        <w:spacing w:before="100" w:beforeAutospacing="1" w:after="258"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próbki, opisy lub fotografie produktów, które mają zostać dostarczone, których autentyczność musi zostać poświadczona przez wykonawcę na żądanie zamawiającego;</w:t>
      </w:r>
    </w:p>
    <w:p w:rsidR="007267C4" w:rsidRDefault="007267C4" w:rsidP="007267C4">
      <w:pPr>
        <w:pStyle w:val="NormalnyWeb"/>
        <w:numPr>
          <w:ilvl w:val="0"/>
          <w:numId w:val="15"/>
        </w:numPr>
        <w:spacing w:line="400" w:lineRule="atLeast"/>
        <w:ind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7267C4" w:rsidRDefault="007267C4" w:rsidP="007267C4">
      <w:pPr>
        <w:pStyle w:val="NormalnyWeb"/>
        <w:spacing w:line="400" w:lineRule="atLeast"/>
        <w:ind w:left="720" w:right="430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W celu potwierdzenia, że oferowana dostawa odpowiada wymaganiom określonym przez Zamawiającego, Zamawiający żąda dołączenia do oferty: a) specyfikacji technicznej producenta oferowanej aparatury, której autentyczność musi zostać poświadczona przez Wykonawcę (np. poprzez zamieszczenie zapisu: potwierdzam autentyczność </w:t>
      </w:r>
      <w:r>
        <w:rPr>
          <w:rFonts w:ascii="Arial CE" w:hAnsi="Arial CE" w:cs="Arial CE"/>
          <w:sz w:val="20"/>
          <w:szCs w:val="20"/>
        </w:rPr>
        <w:lastRenderedPageBreak/>
        <w:t>dokumentu). Zamawiający dopuszcza specyfikację techniczną producenta w języku angielskim.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7267C4" w:rsidRDefault="007267C4" w:rsidP="007267C4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Ponadto Wykonawca złoży wraz z ofertą: 1.) formularz ofertowy - załącznik nr 1 do SIWZ, 2.) oświadczenie o podwykonawcach. Wykonawca wykonujący zamówienie wyłącznie siłami własnymi nie dołącza do oferty załącznika nr 5 do SIWZ, 3.) zaakceptowany przez Wykonawcę projekt umowy - załącznik nr 6 do SIWZ; Wykonawca może też zastosować się do informacji zawartej w rozdz. XVI pkt. 1, 4.) dowód wniesienia wadium - zgodnie z zapisami rozdziału VII SIWZ</w:t>
      </w:r>
    </w:p>
    <w:p w:rsidR="007267C4" w:rsidRDefault="007267C4" w:rsidP="007267C4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7267C4" w:rsidRDefault="007267C4" w:rsidP="007267C4">
      <w:pPr>
        <w:numPr>
          <w:ilvl w:val="0"/>
          <w:numId w:val="16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1 - Cena - 95</w:t>
      </w:r>
    </w:p>
    <w:p w:rsidR="007267C4" w:rsidRDefault="007267C4" w:rsidP="007267C4">
      <w:pPr>
        <w:numPr>
          <w:ilvl w:val="0"/>
          <w:numId w:val="16"/>
        </w:numPr>
        <w:spacing w:before="100" w:beforeAutospacing="1" w:after="100" w:afterAutospacing="1" w:line="400" w:lineRule="atLeast"/>
        <w:ind w:left="64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2 - Termin dostawy - 5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3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8493"/>
      </w:tblGrid>
      <w:tr w:rsidR="007267C4" w:rsidTr="007267C4">
        <w:trPr>
          <w:tblCellSpacing w:w="15" w:type="dxa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67C4" w:rsidRDefault="007267C4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przeprowadzona będzie aukcja elektroniczna,</w:t>
            </w:r>
            <w:r>
              <w:rPr>
                <w:rFonts w:ascii="Verdana" w:hAnsi="Verdana"/>
                <w:color w:val="000000"/>
              </w:rPr>
              <w:t xml:space="preserve"> adres strony, na której będzie prowadzona: </w:t>
            </w:r>
          </w:p>
        </w:tc>
      </w:tr>
    </w:tbl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Istotne zmiany postanowień niniejszej umowy dopuszczalne są w następujących przypadkach: 1.) zmiany obowiązujących przepisów prawa, 2.) zaistnienia siły wyższej, 3.) zmiany dotyczącej dostarczanego przedmiotu umowy na aparaturę o parametrach nie gorszych niż oferowana za cenę nie wyższą niż w umowie, w sytuacji, gdy nastąpi jej wycofanie z produkcji (po terminie otwarcia ofert), co będzie potwierdzone oświadczeniem producenta, po uzyskaniu pisemnej zgody Zamawiającego, 4.) zmiany dotyczącej w szczególności terminu realizacji umowy: a) z przyczyn: ekonomicznych, organizacyjnych lub technicznych niezawinionych przez Wykonawcę, po </w:t>
      </w:r>
      <w:r>
        <w:rPr>
          <w:rFonts w:ascii="Arial CE" w:hAnsi="Arial CE" w:cs="Arial CE"/>
          <w:sz w:val="20"/>
          <w:szCs w:val="20"/>
        </w:rPr>
        <w:lastRenderedPageBreak/>
        <w:t>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odpowiedzialności. 5.) zmiany zakresu zamówienia powierzonego Podwykonawcy w porównaniu do wskazanego w ofercie Wykonawcy lub wprowadzenie Podwykonawcy, w sytuacji gdy Wykonawca wskazał w ofercie, że wykona zamówienie samodzielnie. 2. Wszelkie zmiany umowy wymagają dla swej ważności formy pisemnej w postaci aneksu podpisanego i zatwierdzonego przez obie strony, z zastrzeżeniem § 10 ust. 3. 3. Wniosek o wprowadzenie zmian, o których mowa w ust. 1 pkt. 1-5 musi być złożony na piśmie i uzasadniony.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Jana Bażyńskiego 8, 80-309 Gdańsk.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28.07.2016 godzina 10:00, miejsce: Uniwersytet Gdański, Dział Zamówień Publicznych, pokój 115, ul. Jana Bażyńskiego 8, 80-309 Gdańsk.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IV.4.16) Informacje dodatkowe, w tym dotyczące finansowania projektu/programu ze środków Unii Europejskiej:</w:t>
      </w:r>
      <w:r>
        <w:rPr>
          <w:rFonts w:ascii="Arial CE" w:hAnsi="Arial CE" w:cs="Arial CE"/>
          <w:sz w:val="20"/>
          <w:szCs w:val="20"/>
        </w:rPr>
        <w:t xml:space="preserve">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CE1122" w:rsidRPr="007267C4" w:rsidRDefault="007267C4" w:rsidP="007267C4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sectPr w:rsidR="00CE1122" w:rsidRPr="007267C4" w:rsidSect="00CE1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1" w:rsidRDefault="00F30D61" w:rsidP="00F30D61">
      <w:pPr>
        <w:spacing w:after="0" w:line="240" w:lineRule="auto"/>
      </w:pPr>
      <w:r>
        <w:separator/>
      </w:r>
    </w:p>
  </w:endnote>
  <w:end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656342"/>
      <w:docPartObj>
        <w:docPartGallery w:val="Page Numbers (Bottom of Page)"/>
        <w:docPartUnique/>
      </w:docPartObj>
    </w:sdtPr>
    <w:sdtContent>
      <w:p w:rsidR="00F30D61" w:rsidRDefault="00CE1122">
        <w:pPr>
          <w:pStyle w:val="Stopka"/>
          <w:jc w:val="right"/>
        </w:pPr>
        <w:fldSimple w:instr=" PAGE   \* MERGEFORMAT ">
          <w:r w:rsidR="007267C4">
            <w:rPr>
              <w:noProof/>
            </w:rPr>
            <w:t>2</w:t>
          </w:r>
        </w:fldSimple>
      </w:p>
    </w:sdtContent>
  </w:sdt>
  <w:p w:rsidR="00F30D61" w:rsidRDefault="00F30D6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1" w:rsidRDefault="00F30D61" w:rsidP="00F30D61">
      <w:pPr>
        <w:spacing w:after="0" w:line="240" w:lineRule="auto"/>
      </w:pPr>
      <w:r>
        <w:separator/>
      </w:r>
    </w:p>
  </w:footnote>
  <w:footnote w:type="continuationSeparator" w:id="1">
    <w:p w:rsidR="00F30D61" w:rsidRDefault="00F30D61" w:rsidP="00F3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61" w:rsidRDefault="00F30D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8F"/>
    <w:multiLevelType w:val="multilevel"/>
    <w:tmpl w:val="452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841B7"/>
    <w:multiLevelType w:val="multilevel"/>
    <w:tmpl w:val="301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76C71"/>
    <w:multiLevelType w:val="multilevel"/>
    <w:tmpl w:val="0A9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61B3"/>
    <w:multiLevelType w:val="multilevel"/>
    <w:tmpl w:val="D32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316224"/>
    <w:multiLevelType w:val="multilevel"/>
    <w:tmpl w:val="B8A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131F96"/>
    <w:multiLevelType w:val="multilevel"/>
    <w:tmpl w:val="F92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63EB0"/>
    <w:multiLevelType w:val="multilevel"/>
    <w:tmpl w:val="6F1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322D55"/>
    <w:multiLevelType w:val="multilevel"/>
    <w:tmpl w:val="947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5E39CF"/>
    <w:multiLevelType w:val="multilevel"/>
    <w:tmpl w:val="FF86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0E223B"/>
    <w:multiLevelType w:val="multilevel"/>
    <w:tmpl w:val="EF1C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D5896"/>
    <w:multiLevelType w:val="multilevel"/>
    <w:tmpl w:val="524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0B5B4F"/>
    <w:multiLevelType w:val="multilevel"/>
    <w:tmpl w:val="44C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951A0"/>
    <w:multiLevelType w:val="multilevel"/>
    <w:tmpl w:val="449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43770"/>
    <w:multiLevelType w:val="multilevel"/>
    <w:tmpl w:val="EC6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074AE7"/>
    <w:multiLevelType w:val="multilevel"/>
    <w:tmpl w:val="AC26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A46FA"/>
    <w:multiLevelType w:val="multilevel"/>
    <w:tmpl w:val="30D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D61"/>
    <w:rsid w:val="007267C4"/>
    <w:rsid w:val="00CE1122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30D61"/>
    <w:pPr>
      <w:spacing w:after="0" w:line="420" w:lineRule="atLeast"/>
      <w:ind w:left="32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30D61"/>
    <w:pPr>
      <w:spacing w:before="537" w:after="32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30D61"/>
    <w:pPr>
      <w:spacing w:after="0" w:line="240" w:lineRule="auto"/>
      <w:ind w:left="32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21">
    <w:name w:val="text21"/>
    <w:basedOn w:val="Domylnaczcionkaakapitu"/>
    <w:rsid w:val="00F30D61"/>
    <w:rPr>
      <w:rFonts w:ascii="Verdana" w:hAnsi="Verdana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D61"/>
  </w:style>
  <w:style w:type="paragraph" w:styleId="Stopka">
    <w:name w:val="footer"/>
    <w:basedOn w:val="Normalny"/>
    <w:link w:val="StopkaZnak"/>
    <w:uiPriority w:val="99"/>
    <w:unhideWhenUsed/>
    <w:rsid w:val="00F30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4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05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3987</Words>
  <Characters>23924</Characters>
  <Application>Microsoft Office Word</Application>
  <DocSecurity>0</DocSecurity>
  <Lines>199</Lines>
  <Paragraphs>55</Paragraphs>
  <ScaleCrop>false</ScaleCrop>
  <Company/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Wojciech Witkowski</cp:lastModifiedBy>
  <cp:revision>3</cp:revision>
  <dcterms:created xsi:type="dcterms:W3CDTF">2016-07-07T08:20:00Z</dcterms:created>
  <dcterms:modified xsi:type="dcterms:W3CDTF">2016-07-19T12:12:00Z</dcterms:modified>
</cp:coreProperties>
</file>